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0B" w:rsidRPr="00BD57EA" w:rsidRDefault="00824A79" w:rsidP="001054A8">
      <w:pPr>
        <w:snapToGrid w:val="0"/>
        <w:jc w:val="center"/>
        <w:rPr>
          <w:rFonts w:ascii="方正小标宋简体" w:eastAsia="方正小标宋简体" w:hAnsiTheme="minorEastAsia" w:cs="Times New Roman"/>
          <w:bCs/>
          <w:sz w:val="28"/>
          <w:szCs w:val="28"/>
        </w:rPr>
      </w:pPr>
      <w:r w:rsidRPr="00BD57EA">
        <w:rPr>
          <w:rFonts w:ascii="方正小标宋简体" w:eastAsia="方正小标宋简体" w:hAnsiTheme="minorEastAsia" w:cs="Times New Roman" w:hint="eastAsia"/>
          <w:bCs/>
          <w:sz w:val="28"/>
          <w:szCs w:val="28"/>
        </w:rPr>
        <w:t>成都生物所综合档案</w:t>
      </w:r>
      <w:r w:rsidR="0016460B" w:rsidRPr="00BD57EA">
        <w:rPr>
          <w:rFonts w:ascii="方正小标宋简体" w:eastAsia="方正小标宋简体" w:hAnsiTheme="minorEastAsia" w:cs="Times New Roman" w:hint="eastAsia"/>
          <w:bCs/>
          <w:sz w:val="28"/>
          <w:szCs w:val="28"/>
        </w:rPr>
        <w:t>二期进馆工作方案</w:t>
      </w:r>
    </w:p>
    <w:p w:rsidR="00DD531C" w:rsidRPr="00BD57EA" w:rsidRDefault="00DD531C" w:rsidP="00DD531C">
      <w:pPr>
        <w:snapToGrid w:val="0"/>
        <w:spacing w:line="360" w:lineRule="auto"/>
        <w:rPr>
          <w:rFonts w:asciiTheme="minorEastAsia" w:hAnsiTheme="minorEastAsia" w:cs="Times New Roman"/>
          <w:bCs/>
          <w:sz w:val="28"/>
          <w:szCs w:val="28"/>
        </w:rPr>
      </w:pPr>
    </w:p>
    <w:p w:rsidR="00E77EE0" w:rsidRPr="00BD57EA" w:rsidRDefault="00630E03" w:rsidP="00BD57EA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D57EA">
        <w:rPr>
          <w:rFonts w:ascii="仿宋" w:eastAsia="仿宋" w:hAnsi="仿宋" w:hint="eastAsia"/>
          <w:sz w:val="28"/>
          <w:szCs w:val="28"/>
        </w:rPr>
        <w:t>根据《中科院院属单位1981-1990年档案进馆及数字化》</w:t>
      </w:r>
      <w:r w:rsidR="00A96B5E" w:rsidRPr="00BD57EA">
        <w:rPr>
          <w:rFonts w:ascii="仿宋" w:eastAsia="仿宋" w:hAnsi="仿宋" w:hint="eastAsia"/>
          <w:sz w:val="28"/>
          <w:szCs w:val="28"/>
        </w:rPr>
        <w:t>专项要求，我所档案二期进馆须在2018年12月31日前完成。</w:t>
      </w:r>
      <w:r w:rsidR="00E77EE0" w:rsidRPr="00BD57EA">
        <w:rPr>
          <w:rFonts w:ascii="仿宋" w:eastAsia="仿宋" w:hAnsi="仿宋" w:hint="eastAsia"/>
          <w:sz w:val="28"/>
          <w:szCs w:val="28"/>
        </w:rPr>
        <w:t>为顺利完成档案二期进馆</w:t>
      </w:r>
      <w:r w:rsidR="00A96B5E" w:rsidRPr="00BD57EA">
        <w:rPr>
          <w:rFonts w:ascii="仿宋" w:eastAsia="仿宋" w:hAnsi="仿宋" w:hint="eastAsia"/>
          <w:sz w:val="28"/>
          <w:szCs w:val="28"/>
        </w:rPr>
        <w:t>工作并</w:t>
      </w:r>
      <w:r w:rsidR="00E77EE0" w:rsidRPr="00BD57EA">
        <w:rPr>
          <w:rFonts w:ascii="仿宋" w:eastAsia="仿宋" w:hAnsi="仿宋" w:hint="eastAsia"/>
          <w:sz w:val="28"/>
          <w:szCs w:val="28"/>
        </w:rPr>
        <w:t>建立我所数字化档案室，现制定如下工作方案：</w:t>
      </w:r>
    </w:p>
    <w:p w:rsidR="00E77EE0" w:rsidRPr="00BD57EA" w:rsidRDefault="00E77EE0" w:rsidP="00BD57EA">
      <w:pPr>
        <w:snapToGrid w:val="0"/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BD57EA">
        <w:rPr>
          <w:rFonts w:ascii="黑体" w:eastAsia="黑体" w:hAnsi="黑体" w:hint="eastAsia"/>
          <w:b/>
          <w:sz w:val="28"/>
          <w:szCs w:val="28"/>
        </w:rPr>
        <w:t>一、工作计划及时间进度安排</w:t>
      </w:r>
    </w:p>
    <w:tbl>
      <w:tblPr>
        <w:tblW w:w="9796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268"/>
        <w:gridCol w:w="5807"/>
      </w:tblGrid>
      <w:tr w:rsidR="005E5827" w:rsidRPr="00BD57EA" w:rsidTr="00AA2D6D">
        <w:trPr>
          <w:trHeight w:val="480"/>
          <w:tblCellSpacing w:w="0" w:type="dxa"/>
        </w:trPr>
        <w:tc>
          <w:tcPr>
            <w:tcW w:w="3989" w:type="dxa"/>
            <w:gridSpan w:val="2"/>
          </w:tcPr>
          <w:p w:rsidR="00E77EE0" w:rsidRPr="00BD57EA" w:rsidRDefault="00E77EE0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5807" w:type="dxa"/>
          </w:tcPr>
          <w:p w:rsidR="00E77EE0" w:rsidRPr="00BD57EA" w:rsidRDefault="00E77EE0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工作内容</w:t>
            </w:r>
          </w:p>
        </w:tc>
      </w:tr>
      <w:tr w:rsidR="005E5827" w:rsidRPr="00BD57EA" w:rsidTr="00F137D2">
        <w:trPr>
          <w:trHeight w:val="5676"/>
          <w:tblCellSpacing w:w="0" w:type="dxa"/>
        </w:trPr>
        <w:tc>
          <w:tcPr>
            <w:tcW w:w="1721" w:type="dxa"/>
            <w:vMerge w:val="restart"/>
            <w:vAlign w:val="center"/>
          </w:tcPr>
          <w:p w:rsidR="005E5827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hint="eastAsia"/>
                <w:sz w:val="28"/>
                <w:szCs w:val="28"/>
              </w:rPr>
              <w:t>档案二期进馆</w:t>
            </w:r>
            <w:r w:rsidR="00AA2D6D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工作</w:t>
            </w:r>
          </w:p>
        </w:tc>
        <w:tc>
          <w:tcPr>
            <w:tcW w:w="2268" w:type="dxa"/>
            <w:vAlign w:val="center"/>
          </w:tcPr>
          <w:p w:rsidR="005E5827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2016.</w:t>
            </w:r>
            <w:r w:rsidR="0031623A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–2016.5</w:t>
            </w:r>
          </w:p>
          <w:p w:rsidR="005E5827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准备阶段</w:t>
            </w:r>
          </w:p>
        </w:tc>
        <w:tc>
          <w:tcPr>
            <w:tcW w:w="5807" w:type="dxa"/>
          </w:tcPr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（1）成立档案进馆工作领导小组和进馆档案鉴定小组；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（2）制定档案进馆工作方案及进馆工作相关制度；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（3）落实人员、场地、设备、经费、档案装具等保障条件和安全保密措施；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（4）梳理进馆年限内档案的数量和现状，准备需要鉴定的档案；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（5）完成网页专栏建设；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（6）召开启动会并组织培训，参与人员学习领会进馆工作有关文件并掌握相关标准。</w:t>
            </w:r>
          </w:p>
        </w:tc>
      </w:tr>
      <w:tr w:rsidR="005E5827" w:rsidRPr="00BD57EA" w:rsidTr="00DD531C">
        <w:trPr>
          <w:trHeight w:val="4800"/>
          <w:tblCellSpacing w:w="0" w:type="dxa"/>
        </w:trPr>
        <w:tc>
          <w:tcPr>
            <w:tcW w:w="1721" w:type="dxa"/>
            <w:vMerge/>
          </w:tcPr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E5827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2016.5–2016.8</w:t>
            </w:r>
          </w:p>
          <w:p w:rsidR="005E5827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鉴定阶段</w:t>
            </w:r>
          </w:p>
        </w:tc>
        <w:tc>
          <w:tcPr>
            <w:tcW w:w="5807" w:type="dxa"/>
          </w:tcPr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（1）初步鉴定：由鉴定小组成员按鉴定原则逐一对档案中的文件材料进行审阅、分析，提出初步鉴定意见并填写鉴定意见表；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（2）完成进馆涉密档案的清密、解密和档案实体密级标识的变更；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（3）复、终审鉴定：根据档案内容对初步鉴定意见进行复、终审和确认，并填写复审意见，由鉴定小组负责人对鉴定意见进行终审确认签字；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（4）填写鉴定意见表。</w:t>
            </w:r>
          </w:p>
        </w:tc>
      </w:tr>
      <w:tr w:rsidR="005E5827" w:rsidRPr="00BD57EA" w:rsidTr="00DD531C">
        <w:trPr>
          <w:trHeight w:val="4799"/>
          <w:tblCellSpacing w:w="0" w:type="dxa"/>
        </w:trPr>
        <w:tc>
          <w:tcPr>
            <w:tcW w:w="1721" w:type="dxa"/>
            <w:vMerge/>
          </w:tcPr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F3B86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2016.</w:t>
            </w:r>
            <w:r w:rsidR="000F3B86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8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–2017.3</w:t>
            </w:r>
          </w:p>
          <w:p w:rsidR="005E5827" w:rsidRPr="00BD57EA" w:rsidRDefault="005E5827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整理阶段</w:t>
            </w:r>
          </w:p>
        </w:tc>
        <w:tc>
          <w:tcPr>
            <w:tcW w:w="5807" w:type="dxa"/>
          </w:tcPr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（1）整理进馆档案，对需要重新调整的档案材料进行</w:t>
            </w:r>
            <w:proofErr w:type="gramStart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分类组卷</w:t>
            </w:r>
            <w:proofErr w:type="gramEnd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（2）对组卷后的档案进行排列、编页号、填写卷内文件目录、备考表、拟写案卷封面、装订案卷以及对案卷进行排列和编档号等工作；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（3）根据进馆档案整理进度实际情况，及时开展进馆档案的数据著录入工作。</w:t>
            </w:r>
          </w:p>
          <w:p w:rsidR="005E5827" w:rsidRPr="00BD57EA" w:rsidRDefault="005E5827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（4）编写《全宗情况说明》、《大事记》，并收集年报、年鉴等相关出版物材料。</w:t>
            </w:r>
          </w:p>
        </w:tc>
      </w:tr>
      <w:tr w:rsidR="00A96B5E" w:rsidRPr="00BD57EA" w:rsidTr="00F137D2">
        <w:trPr>
          <w:trHeight w:val="1125"/>
          <w:tblCellSpacing w:w="0" w:type="dxa"/>
        </w:trPr>
        <w:tc>
          <w:tcPr>
            <w:tcW w:w="1721" w:type="dxa"/>
            <w:vMerge/>
          </w:tcPr>
          <w:p w:rsidR="00F65D62" w:rsidRPr="00BD57EA" w:rsidRDefault="00F65D62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65D62" w:rsidRPr="00BD57EA" w:rsidRDefault="00F65D62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  <w:r w:rsidR="000F3B86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017.3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-</w:t>
            </w:r>
            <w:r w:rsidR="000F3B86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2017.6</w:t>
            </w:r>
          </w:p>
          <w:p w:rsidR="00F65D62" w:rsidRPr="00BD57EA" w:rsidRDefault="00F65D62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验收</w:t>
            </w:r>
            <w:r w:rsidR="000F3B86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整改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阶段</w:t>
            </w:r>
          </w:p>
        </w:tc>
        <w:tc>
          <w:tcPr>
            <w:tcW w:w="5807" w:type="dxa"/>
          </w:tcPr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（1）对照《进馆工作考核表》，自查档案进馆工作情况</w:t>
            </w:r>
            <w:r w:rsidR="000F3B86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，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并向中科院档案馆提交书面自查报告</w:t>
            </w:r>
            <w:r w:rsidR="00355C30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及提请验收报告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；</w:t>
            </w:r>
          </w:p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（2）档案数据查验。进馆档案验收前，中科院档案馆预先对进馆档案数据进行查验，确保进馆数据符合进馆要求；</w:t>
            </w:r>
          </w:p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（3）现场验收。档案馆组织考评组，对进馆档案</w:t>
            </w:r>
            <w:r w:rsidR="000F3B86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进行现场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验收，依据《中国科学院档案进馆工作考核表》相关内容进行考评，现场反馈考评结果，若验收不合格必须及时整改，重新接受验收考核；</w:t>
            </w:r>
          </w:p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（4）后续完善工作。根据考评反馈意见中存在的问题进行完善改进，确保档案（数据）质量符合进馆要求。</w:t>
            </w:r>
          </w:p>
        </w:tc>
      </w:tr>
      <w:tr w:rsidR="00A96B5E" w:rsidRPr="00BD57EA" w:rsidTr="00F137D2">
        <w:trPr>
          <w:trHeight w:val="1125"/>
          <w:tblCellSpacing w:w="0" w:type="dxa"/>
        </w:trPr>
        <w:tc>
          <w:tcPr>
            <w:tcW w:w="1721" w:type="dxa"/>
            <w:vMerge/>
          </w:tcPr>
          <w:p w:rsidR="00F65D62" w:rsidRPr="00BD57EA" w:rsidRDefault="00F65D62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A2D6D" w:rsidRPr="00BD57EA" w:rsidRDefault="003917EA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2017.6-2017.</w:t>
            </w:r>
            <w:r w:rsidR="00AA2D6D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8</w:t>
            </w:r>
          </w:p>
          <w:p w:rsidR="00F65D62" w:rsidRPr="00BD57EA" w:rsidRDefault="00F65D62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移交阶段</w:t>
            </w:r>
          </w:p>
        </w:tc>
        <w:tc>
          <w:tcPr>
            <w:tcW w:w="5807" w:type="dxa"/>
          </w:tcPr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（1）档案馆根据考评意见对进馆档案整改情况进行针对性的检查并打分；</w:t>
            </w:r>
          </w:p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（2）档案进馆专人押送，确保档案安全；</w:t>
            </w:r>
          </w:p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（3）进馆档案检查合格后，档案清点无误，双方手续完备；</w:t>
            </w:r>
          </w:p>
          <w:p w:rsidR="00F65D62" w:rsidRPr="00BD57EA" w:rsidRDefault="00F65D62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（4）完成向档案馆移交档案。</w:t>
            </w:r>
          </w:p>
        </w:tc>
      </w:tr>
      <w:tr w:rsidR="005E5827" w:rsidRPr="00BD57EA" w:rsidTr="00F137D2">
        <w:trPr>
          <w:trHeight w:val="1125"/>
          <w:tblCellSpacing w:w="0" w:type="dxa"/>
        </w:trPr>
        <w:tc>
          <w:tcPr>
            <w:tcW w:w="1721" w:type="dxa"/>
            <w:vMerge w:val="restart"/>
            <w:vAlign w:val="center"/>
          </w:tcPr>
          <w:p w:rsidR="00F65D62" w:rsidRPr="00BD57EA" w:rsidRDefault="00AA2D6D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hint="eastAsia"/>
                <w:sz w:val="28"/>
                <w:szCs w:val="28"/>
              </w:rPr>
              <w:t>数字化档案室工作</w:t>
            </w:r>
          </w:p>
        </w:tc>
        <w:tc>
          <w:tcPr>
            <w:tcW w:w="2268" w:type="dxa"/>
            <w:vAlign w:val="center"/>
          </w:tcPr>
          <w:p w:rsidR="00F65D62" w:rsidRPr="00BD57EA" w:rsidRDefault="00F65D62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2016.1–2017.12</w:t>
            </w:r>
          </w:p>
        </w:tc>
        <w:tc>
          <w:tcPr>
            <w:tcW w:w="5807" w:type="dxa"/>
          </w:tcPr>
          <w:p w:rsidR="00F65D62" w:rsidRPr="00BD57EA" w:rsidRDefault="00F65D62" w:rsidP="00164B82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hint="eastAsia"/>
                <w:sz w:val="28"/>
                <w:szCs w:val="28"/>
              </w:rPr>
              <w:t>配置</w:t>
            </w:r>
            <w:r w:rsidR="00AA2D6D" w:rsidRPr="00BD57EA">
              <w:rPr>
                <w:rFonts w:ascii="仿宋" w:eastAsia="仿宋" w:hAnsi="仿宋" w:hint="eastAsia"/>
                <w:sz w:val="28"/>
                <w:szCs w:val="28"/>
              </w:rPr>
              <w:t>数字化档案室所需的</w:t>
            </w:r>
            <w:r w:rsidRPr="00BD57EA">
              <w:rPr>
                <w:rFonts w:ascii="仿宋" w:eastAsia="仿宋" w:hAnsi="仿宋" w:hint="eastAsia"/>
                <w:sz w:val="28"/>
                <w:szCs w:val="28"/>
              </w:rPr>
              <w:t>软硬件设施</w:t>
            </w:r>
            <w:r w:rsidR="00AA2D6D" w:rsidRPr="00BD57E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5E5827" w:rsidRPr="00BD57EA" w:rsidTr="00F137D2">
        <w:trPr>
          <w:trHeight w:val="1125"/>
          <w:tblCellSpacing w:w="0" w:type="dxa"/>
        </w:trPr>
        <w:tc>
          <w:tcPr>
            <w:tcW w:w="1721" w:type="dxa"/>
            <w:vMerge/>
          </w:tcPr>
          <w:p w:rsidR="00F65D62" w:rsidRPr="00BD57EA" w:rsidRDefault="00F65D62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65D62" w:rsidRPr="00BD57EA" w:rsidRDefault="00F65D62" w:rsidP="00DD531C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2018.1–2018.12</w:t>
            </w:r>
          </w:p>
        </w:tc>
        <w:tc>
          <w:tcPr>
            <w:tcW w:w="5807" w:type="dxa"/>
          </w:tcPr>
          <w:p w:rsidR="00F65D62" w:rsidRPr="00BD57EA" w:rsidRDefault="00F65D62" w:rsidP="00DD531C">
            <w:pPr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hint="eastAsia"/>
                <w:sz w:val="28"/>
                <w:szCs w:val="28"/>
              </w:rPr>
              <w:t>数字化扫描各门类档案中利用率较高档案</w:t>
            </w:r>
            <w:r w:rsidR="00AA2D6D" w:rsidRPr="00BD57EA">
              <w:rPr>
                <w:rFonts w:ascii="仿宋" w:eastAsia="仿宋" w:hAnsi="仿宋" w:hint="eastAsia"/>
                <w:sz w:val="28"/>
                <w:szCs w:val="28"/>
              </w:rPr>
              <w:t>，初步建成我所数字化档案室雏形。</w:t>
            </w:r>
          </w:p>
        </w:tc>
      </w:tr>
    </w:tbl>
    <w:p w:rsidR="0016460B" w:rsidRPr="00BD57EA" w:rsidRDefault="0016460B" w:rsidP="00DD531C">
      <w:pPr>
        <w:snapToGrid w:val="0"/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</w:p>
    <w:p w:rsidR="0016460B" w:rsidRPr="00BD57EA" w:rsidRDefault="0016460B" w:rsidP="00BD57EA">
      <w:pPr>
        <w:snapToGrid w:val="0"/>
        <w:spacing w:line="360" w:lineRule="auto"/>
        <w:ind w:firstLineChars="200" w:firstLine="562"/>
        <w:rPr>
          <w:rFonts w:ascii="黑体" w:eastAsia="黑体" w:hAnsi="黑体" w:cs="Times New Roman"/>
          <w:b/>
          <w:bCs/>
          <w:sz w:val="28"/>
          <w:szCs w:val="28"/>
        </w:rPr>
      </w:pPr>
      <w:r w:rsidRPr="00BD57EA">
        <w:rPr>
          <w:rFonts w:ascii="黑体" w:eastAsia="黑体" w:hAnsi="黑体" w:cs="Times New Roman" w:hint="eastAsia"/>
          <w:b/>
          <w:bCs/>
          <w:sz w:val="28"/>
          <w:szCs w:val="28"/>
        </w:rPr>
        <w:t>二、经费预算</w:t>
      </w:r>
    </w:p>
    <w:tbl>
      <w:tblPr>
        <w:tblW w:w="979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701"/>
      </w:tblGrid>
      <w:tr w:rsidR="0056304F" w:rsidRPr="00BD57EA" w:rsidTr="00355C30">
        <w:trPr>
          <w:trHeight w:val="37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04F" w:rsidRPr="00BD57EA" w:rsidRDefault="0056304F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04F" w:rsidRPr="00BD57EA" w:rsidRDefault="0056304F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项目内容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04F" w:rsidRPr="00BD57EA" w:rsidRDefault="0056304F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金额（元）</w:t>
            </w:r>
          </w:p>
        </w:tc>
      </w:tr>
      <w:tr w:rsidR="00E12918" w:rsidRPr="00BD57EA" w:rsidTr="00355C30">
        <w:trPr>
          <w:trHeight w:val="360"/>
          <w:tblCellSpacing w:w="0" w:type="dxa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12918" w:rsidRPr="00BD57EA" w:rsidRDefault="00E12918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proofErr w:type="gramStart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档</w:t>
            </w:r>
            <w:proofErr w:type="gramEnd"/>
          </w:p>
          <w:p w:rsidR="00F137D2" w:rsidRPr="00BD57EA" w:rsidRDefault="00E12918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案</w:t>
            </w:r>
          </w:p>
          <w:p w:rsidR="00F137D2" w:rsidRPr="00BD57EA" w:rsidRDefault="00F137D2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</w:t>
            </w:r>
          </w:p>
          <w:p w:rsidR="00E12918" w:rsidRPr="00BD57EA" w:rsidRDefault="00F137D2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期</w:t>
            </w:r>
          </w:p>
          <w:p w:rsidR="00E12918" w:rsidRPr="00BD57EA" w:rsidRDefault="00E12918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进</w:t>
            </w:r>
          </w:p>
          <w:p w:rsidR="00E12918" w:rsidRPr="00BD57EA" w:rsidRDefault="00E12918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馆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918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初审</w:t>
            </w:r>
            <w:r w:rsidR="00E12918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鉴定费用：按鉴定卷数付酬，文书档案和科研档案共计561卷，每卷30元，照片档案300张，每张2元，合计</w:t>
            </w:r>
            <w:r w:rsidR="0031623A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约20000</w:t>
            </w:r>
            <w:r w:rsidR="00E12918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元）。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918" w:rsidRPr="00BD57EA" w:rsidRDefault="0031623A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20000</w:t>
            </w:r>
          </w:p>
        </w:tc>
      </w:tr>
      <w:tr w:rsidR="007B13A1" w:rsidRPr="00BD57EA" w:rsidTr="00355C30">
        <w:trPr>
          <w:trHeight w:val="360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复审鉴定费用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30</w:t>
            </w:r>
            <w:r w:rsidR="007B13A1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档案装具：</w:t>
            </w:r>
            <w:proofErr w:type="gramStart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含软卷皮</w:t>
            </w:r>
            <w:proofErr w:type="gramEnd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，档案盒，包装纸箱等。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4000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耗材：含墨盒，纸张等。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  <w:r w:rsidR="007B13A1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000</w:t>
            </w:r>
          </w:p>
        </w:tc>
      </w:tr>
      <w:tr w:rsidR="007B13A1" w:rsidRPr="00BD57EA" w:rsidTr="00355C30">
        <w:trPr>
          <w:trHeight w:val="600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维修费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500</w:t>
            </w:r>
          </w:p>
        </w:tc>
      </w:tr>
      <w:tr w:rsidR="007B13A1" w:rsidRPr="00BD57EA" w:rsidTr="00355C30">
        <w:trPr>
          <w:trHeight w:val="360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学习培训费用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差旅费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  <w:r w:rsidR="00FE22E4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7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000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会议费（</w:t>
            </w:r>
            <w:r w:rsidR="007B13A1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验收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10000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档案数字化加工费</w:t>
            </w:r>
            <w:r w:rsidR="00FE22E4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（付北京扫描费用）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30000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不可预见费用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  <w:r w:rsidR="007B13A1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000</w:t>
            </w:r>
          </w:p>
        </w:tc>
      </w:tr>
      <w:tr w:rsidR="007B13A1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A1" w:rsidRPr="00BD57EA" w:rsidRDefault="007B13A1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9</w:t>
            </w:r>
            <w:r w:rsidR="00FE22E4"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</w:t>
            </w: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00</w:t>
            </w:r>
          </w:p>
        </w:tc>
      </w:tr>
      <w:tr w:rsidR="00FE22E4" w:rsidRPr="00BD57EA" w:rsidTr="00B864F9">
        <w:trPr>
          <w:trHeight w:val="345"/>
          <w:tblCellSpacing w:w="0" w:type="dxa"/>
        </w:trPr>
        <w:tc>
          <w:tcPr>
            <w:tcW w:w="724" w:type="dxa"/>
            <w:vMerge w:val="restart"/>
            <w:tcBorders>
              <w:top w:val="single" w:sz="8" w:space="0" w:color="000000" w:themeColor="text1"/>
              <w:left w:val="single" w:sz="6" w:space="0" w:color="000000"/>
              <w:right w:val="single" w:sz="6" w:space="0" w:color="000000"/>
            </w:tcBorders>
            <w:vAlign w:val="center"/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proofErr w:type="gramStart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档</w:t>
            </w:r>
            <w:proofErr w:type="gramEnd"/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案</w:t>
            </w:r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室</w:t>
            </w:r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数</w:t>
            </w:r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字</w:t>
            </w:r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化</w:t>
            </w:r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建</w:t>
            </w:r>
          </w:p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设</w:t>
            </w:r>
          </w:p>
        </w:tc>
        <w:tc>
          <w:tcPr>
            <w:tcW w:w="7371" w:type="dxa"/>
            <w:tcBorders>
              <w:top w:val="single" w:sz="8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低泄</w:t>
            </w:r>
            <w:proofErr w:type="gramStart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射安全</w:t>
            </w:r>
            <w:proofErr w:type="gramEnd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计算机清华同方  </w:t>
            </w:r>
            <w:proofErr w:type="gramStart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超翔</w:t>
            </w:r>
            <w:proofErr w:type="gramEnd"/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Z700T  1台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9000</w:t>
            </w:r>
          </w:p>
        </w:tc>
      </w:tr>
      <w:tr w:rsidR="00FE22E4" w:rsidRPr="00BD57EA" w:rsidTr="00B4272D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扫描仪Panasonic KV-S1065C(高速)及KV-SS080(平板)各一台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15000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彩色打印机（带复印功能）   1台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紫光电子档案管理系统V9.0 单机版   1套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12000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防盗门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电脑桌、椅、工作台等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耗材：含移动硬盘，优盘，蓝光光盘等。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不可预见费用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58000</w:t>
            </w:r>
          </w:p>
        </w:tc>
      </w:tr>
      <w:tr w:rsidR="00FE22E4" w:rsidRPr="00BD57EA" w:rsidTr="00355C30">
        <w:trPr>
          <w:trHeight w:val="3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共计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FE22E4" w:rsidP="00BD57EA">
            <w:pPr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2E4" w:rsidRPr="00BD57EA" w:rsidRDefault="00B864F9" w:rsidP="00BD57EA">
            <w:pPr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D57EA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145000</w:t>
            </w:r>
          </w:p>
        </w:tc>
      </w:tr>
    </w:tbl>
    <w:p w:rsidR="00DD531C" w:rsidRPr="00BD57EA" w:rsidRDefault="00DD531C" w:rsidP="00DD531C">
      <w:pPr>
        <w:snapToGrid w:val="0"/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</w:p>
    <w:p w:rsidR="00DD531C" w:rsidRDefault="00DD531C" w:rsidP="00BD57EA">
      <w:pPr>
        <w:snapToGrid w:val="0"/>
        <w:spacing w:line="360" w:lineRule="auto"/>
        <w:ind w:firstLineChars="200" w:firstLine="560"/>
        <w:rPr>
          <w:rFonts w:ascii="仿宋" w:eastAsia="仿宋" w:hAnsi="仿宋" w:cs="Times New Roman" w:hint="eastAsia"/>
          <w:bCs/>
          <w:sz w:val="28"/>
          <w:szCs w:val="28"/>
        </w:rPr>
      </w:pPr>
      <w:bookmarkStart w:id="0" w:name="_GoBack"/>
      <w:bookmarkEnd w:id="0"/>
    </w:p>
    <w:p w:rsidR="00BD57EA" w:rsidRDefault="00BD57EA" w:rsidP="00BD57EA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</w:p>
    <w:p w:rsidR="00BD57EA" w:rsidRDefault="00BD57EA" w:rsidP="00BD57EA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</w:p>
    <w:p w:rsidR="00F137D2" w:rsidRPr="00BD57EA" w:rsidRDefault="0016460B" w:rsidP="00BD57EA">
      <w:pPr>
        <w:snapToGrid w:val="0"/>
        <w:spacing w:line="360" w:lineRule="auto"/>
        <w:ind w:firstLineChars="2000" w:firstLine="5600"/>
        <w:rPr>
          <w:rFonts w:ascii="仿宋" w:eastAsia="仿宋" w:hAnsi="仿宋" w:cs="Times New Roman"/>
          <w:bCs/>
          <w:sz w:val="28"/>
          <w:szCs w:val="28"/>
        </w:rPr>
      </w:pPr>
      <w:r w:rsidRPr="00BD57EA">
        <w:rPr>
          <w:rFonts w:ascii="仿宋" w:eastAsia="仿宋" w:hAnsi="仿宋" w:cs="Times New Roman" w:hint="eastAsia"/>
          <w:bCs/>
          <w:sz w:val="28"/>
          <w:szCs w:val="28"/>
        </w:rPr>
        <w:t>综合</w:t>
      </w:r>
      <w:r w:rsidR="001054A8" w:rsidRPr="00BD57EA">
        <w:rPr>
          <w:rFonts w:ascii="仿宋" w:eastAsia="仿宋" w:hAnsi="仿宋" w:cs="Times New Roman" w:hint="eastAsia"/>
          <w:bCs/>
          <w:sz w:val="28"/>
          <w:szCs w:val="28"/>
        </w:rPr>
        <w:t>办公室</w:t>
      </w:r>
    </w:p>
    <w:p w:rsidR="00903B6E" w:rsidRPr="00BD57EA" w:rsidRDefault="0016460B" w:rsidP="00BD57EA">
      <w:pPr>
        <w:snapToGrid w:val="0"/>
        <w:spacing w:line="360" w:lineRule="auto"/>
        <w:ind w:firstLineChars="1600" w:firstLine="4480"/>
        <w:rPr>
          <w:rFonts w:ascii="仿宋" w:eastAsia="仿宋" w:hAnsi="仿宋" w:cs="Times New Roman"/>
          <w:bCs/>
          <w:sz w:val="28"/>
          <w:szCs w:val="28"/>
        </w:rPr>
      </w:pPr>
      <w:r w:rsidRPr="00BD57EA">
        <w:rPr>
          <w:rFonts w:ascii="仿宋" w:eastAsia="仿宋" w:hAnsi="仿宋" w:cs="Times New Roman" w:hint="eastAsia"/>
          <w:bCs/>
          <w:sz w:val="28"/>
          <w:szCs w:val="28"/>
        </w:rPr>
        <w:t xml:space="preserve">   </w:t>
      </w:r>
      <w:r w:rsidR="001054A8" w:rsidRPr="00BD57EA"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 w:rsidRPr="00BD57EA">
        <w:rPr>
          <w:rFonts w:ascii="仿宋" w:eastAsia="仿宋" w:hAnsi="仿宋" w:cs="Times New Roman"/>
          <w:bCs/>
          <w:sz w:val="28"/>
          <w:szCs w:val="28"/>
        </w:rPr>
        <w:t>201</w:t>
      </w:r>
      <w:r w:rsidR="001C7703" w:rsidRPr="00BD57EA">
        <w:rPr>
          <w:rFonts w:ascii="仿宋" w:eastAsia="仿宋" w:hAnsi="仿宋" w:cs="Times New Roman" w:hint="eastAsia"/>
          <w:bCs/>
          <w:sz w:val="28"/>
          <w:szCs w:val="28"/>
        </w:rPr>
        <w:t>6</w:t>
      </w:r>
      <w:r w:rsidR="001054A8" w:rsidRPr="00BD57EA">
        <w:rPr>
          <w:rFonts w:ascii="仿宋" w:eastAsia="仿宋" w:hAnsi="仿宋" w:cs="Times New Roman"/>
          <w:bCs/>
          <w:sz w:val="28"/>
          <w:szCs w:val="28"/>
        </w:rPr>
        <w:t>年</w:t>
      </w:r>
      <w:r w:rsidR="001C7703" w:rsidRPr="00BD57EA">
        <w:rPr>
          <w:rFonts w:ascii="仿宋" w:eastAsia="仿宋" w:hAnsi="仿宋" w:cs="Times New Roman" w:hint="eastAsia"/>
          <w:bCs/>
          <w:sz w:val="28"/>
          <w:szCs w:val="28"/>
        </w:rPr>
        <w:t>3</w:t>
      </w:r>
      <w:r w:rsidR="001054A8" w:rsidRPr="00BD57EA">
        <w:rPr>
          <w:rFonts w:ascii="仿宋" w:eastAsia="仿宋" w:hAnsi="仿宋" w:cs="Times New Roman"/>
          <w:bCs/>
          <w:sz w:val="28"/>
          <w:szCs w:val="28"/>
        </w:rPr>
        <w:t>月</w:t>
      </w:r>
      <w:r w:rsidR="001C7703" w:rsidRPr="00BD57EA">
        <w:rPr>
          <w:rFonts w:ascii="仿宋" w:eastAsia="仿宋" w:hAnsi="仿宋" w:cs="Times New Roman" w:hint="eastAsia"/>
          <w:bCs/>
          <w:sz w:val="28"/>
          <w:szCs w:val="28"/>
        </w:rPr>
        <w:t>16</w:t>
      </w:r>
      <w:r w:rsidR="001054A8" w:rsidRPr="00BD57EA">
        <w:rPr>
          <w:rFonts w:ascii="仿宋" w:eastAsia="仿宋" w:hAnsi="仿宋" w:cs="Times New Roman" w:hint="eastAsia"/>
          <w:bCs/>
          <w:sz w:val="28"/>
          <w:szCs w:val="28"/>
        </w:rPr>
        <w:t>日</w:t>
      </w:r>
    </w:p>
    <w:sectPr w:rsidR="00903B6E" w:rsidRPr="00BD57EA" w:rsidSect="00AE39C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3C" w:rsidRDefault="0060293C" w:rsidP="00824A79">
      <w:r>
        <w:separator/>
      </w:r>
    </w:p>
  </w:endnote>
  <w:endnote w:type="continuationSeparator" w:id="0">
    <w:p w:rsidR="0060293C" w:rsidRDefault="0060293C" w:rsidP="0082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3C" w:rsidRDefault="0060293C" w:rsidP="00824A79">
      <w:r>
        <w:separator/>
      </w:r>
    </w:p>
  </w:footnote>
  <w:footnote w:type="continuationSeparator" w:id="0">
    <w:p w:rsidR="0060293C" w:rsidRDefault="0060293C" w:rsidP="0082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D8D"/>
    <w:multiLevelType w:val="hybridMultilevel"/>
    <w:tmpl w:val="7CFEB214"/>
    <w:lvl w:ilvl="0" w:tplc="5A74AC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C872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E41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0D9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87A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3048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A69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14A5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022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E20F82"/>
    <w:multiLevelType w:val="hybridMultilevel"/>
    <w:tmpl w:val="229864D6"/>
    <w:lvl w:ilvl="0" w:tplc="DC4E5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B54B0CC">
      <w:start w:val="1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8C0E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7585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31A7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D707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50A2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4D05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5282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39BB034C"/>
    <w:multiLevelType w:val="hybridMultilevel"/>
    <w:tmpl w:val="42367E08"/>
    <w:lvl w:ilvl="0" w:tplc="48C65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A54C4C"/>
    <w:multiLevelType w:val="hybridMultilevel"/>
    <w:tmpl w:val="9A960A6E"/>
    <w:lvl w:ilvl="0" w:tplc="7E4E09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A64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461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243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669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2DB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03F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A89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026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BD19E4"/>
    <w:multiLevelType w:val="hybridMultilevel"/>
    <w:tmpl w:val="F8822204"/>
    <w:lvl w:ilvl="0" w:tplc="39F4B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4026E86">
      <w:start w:val="249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C5EB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2741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632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3BCB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532C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F683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FCAF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535517FC"/>
    <w:multiLevelType w:val="hybridMultilevel"/>
    <w:tmpl w:val="A15CCC54"/>
    <w:lvl w:ilvl="0" w:tplc="5E788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8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45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23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4A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0B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41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24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A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8803A3D"/>
    <w:multiLevelType w:val="hybridMultilevel"/>
    <w:tmpl w:val="E314F490"/>
    <w:lvl w:ilvl="0" w:tplc="BD284A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801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3AAD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2CF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648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25F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86C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A25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A35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98326F"/>
    <w:multiLevelType w:val="hybridMultilevel"/>
    <w:tmpl w:val="15BAF194"/>
    <w:lvl w:ilvl="0" w:tplc="50649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FF6C4FA">
      <w:start w:val="249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0D08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624B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B6CE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9E6F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2906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7547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72AD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>
    <w:nsid w:val="6DA80CFA"/>
    <w:multiLevelType w:val="hybridMultilevel"/>
    <w:tmpl w:val="1834F208"/>
    <w:lvl w:ilvl="0" w:tplc="E1121C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220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EE4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CF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48B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4D9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431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9CCD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CEB3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F87FC1"/>
    <w:multiLevelType w:val="hybridMultilevel"/>
    <w:tmpl w:val="D1BA7A04"/>
    <w:lvl w:ilvl="0" w:tplc="463247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80C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859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4E3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2CC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7A12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E96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52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A38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0B"/>
    <w:rsid w:val="000008E6"/>
    <w:rsid w:val="000137EC"/>
    <w:rsid w:val="00036E1E"/>
    <w:rsid w:val="000440B2"/>
    <w:rsid w:val="000621D7"/>
    <w:rsid w:val="00074015"/>
    <w:rsid w:val="000765E9"/>
    <w:rsid w:val="00076AA6"/>
    <w:rsid w:val="000C18A2"/>
    <w:rsid w:val="000C3174"/>
    <w:rsid w:val="000E73A0"/>
    <w:rsid w:val="000F15DB"/>
    <w:rsid w:val="000F3B86"/>
    <w:rsid w:val="001054A8"/>
    <w:rsid w:val="00106CD3"/>
    <w:rsid w:val="00106E99"/>
    <w:rsid w:val="0016460B"/>
    <w:rsid w:val="00164B82"/>
    <w:rsid w:val="001C070F"/>
    <w:rsid w:val="001C7703"/>
    <w:rsid w:val="001F4CB1"/>
    <w:rsid w:val="00210001"/>
    <w:rsid w:val="002154BF"/>
    <w:rsid w:val="002305BC"/>
    <w:rsid w:val="002766AB"/>
    <w:rsid w:val="002C7742"/>
    <w:rsid w:val="002D0F40"/>
    <w:rsid w:val="002E01E4"/>
    <w:rsid w:val="0031623A"/>
    <w:rsid w:val="00355C30"/>
    <w:rsid w:val="00363997"/>
    <w:rsid w:val="00372F69"/>
    <w:rsid w:val="003917EA"/>
    <w:rsid w:val="003B3D47"/>
    <w:rsid w:val="003C782C"/>
    <w:rsid w:val="003D4241"/>
    <w:rsid w:val="00434D25"/>
    <w:rsid w:val="00443A08"/>
    <w:rsid w:val="004D612C"/>
    <w:rsid w:val="004E6C98"/>
    <w:rsid w:val="004F6C44"/>
    <w:rsid w:val="00552B8A"/>
    <w:rsid w:val="0056304F"/>
    <w:rsid w:val="005B3DB2"/>
    <w:rsid w:val="005E4AE7"/>
    <w:rsid w:val="005E5827"/>
    <w:rsid w:val="005F086D"/>
    <w:rsid w:val="0060293C"/>
    <w:rsid w:val="00630E03"/>
    <w:rsid w:val="00636342"/>
    <w:rsid w:val="00654986"/>
    <w:rsid w:val="006647A0"/>
    <w:rsid w:val="00684C76"/>
    <w:rsid w:val="006B4B58"/>
    <w:rsid w:val="006E3B17"/>
    <w:rsid w:val="006F429F"/>
    <w:rsid w:val="007442EE"/>
    <w:rsid w:val="007478F3"/>
    <w:rsid w:val="007479D7"/>
    <w:rsid w:val="007531E3"/>
    <w:rsid w:val="0076070B"/>
    <w:rsid w:val="007B13A1"/>
    <w:rsid w:val="00824A79"/>
    <w:rsid w:val="00834ECF"/>
    <w:rsid w:val="0086357C"/>
    <w:rsid w:val="0088077E"/>
    <w:rsid w:val="008B4282"/>
    <w:rsid w:val="00903B6E"/>
    <w:rsid w:val="00924ED9"/>
    <w:rsid w:val="00930506"/>
    <w:rsid w:val="009412EE"/>
    <w:rsid w:val="0097140F"/>
    <w:rsid w:val="009C63AA"/>
    <w:rsid w:val="00A37183"/>
    <w:rsid w:val="00A92018"/>
    <w:rsid w:val="00A96B5E"/>
    <w:rsid w:val="00AA2D6D"/>
    <w:rsid w:val="00AA5490"/>
    <w:rsid w:val="00AD7222"/>
    <w:rsid w:val="00AE39C7"/>
    <w:rsid w:val="00AE6AA9"/>
    <w:rsid w:val="00B06305"/>
    <w:rsid w:val="00B864F9"/>
    <w:rsid w:val="00BD57EA"/>
    <w:rsid w:val="00BE087A"/>
    <w:rsid w:val="00C245AC"/>
    <w:rsid w:val="00C27E5C"/>
    <w:rsid w:val="00C42D72"/>
    <w:rsid w:val="00C5362C"/>
    <w:rsid w:val="00C80C20"/>
    <w:rsid w:val="00CE5C28"/>
    <w:rsid w:val="00D76007"/>
    <w:rsid w:val="00DD531C"/>
    <w:rsid w:val="00DE4383"/>
    <w:rsid w:val="00E12918"/>
    <w:rsid w:val="00E1332A"/>
    <w:rsid w:val="00E42FD1"/>
    <w:rsid w:val="00E462F8"/>
    <w:rsid w:val="00E4790A"/>
    <w:rsid w:val="00E50C52"/>
    <w:rsid w:val="00E77EE0"/>
    <w:rsid w:val="00EC3E84"/>
    <w:rsid w:val="00ED005E"/>
    <w:rsid w:val="00EE2974"/>
    <w:rsid w:val="00F137D2"/>
    <w:rsid w:val="00F20CD4"/>
    <w:rsid w:val="00F26356"/>
    <w:rsid w:val="00F47925"/>
    <w:rsid w:val="00F65D62"/>
    <w:rsid w:val="00F85E74"/>
    <w:rsid w:val="00FB4300"/>
    <w:rsid w:val="00FB6856"/>
    <w:rsid w:val="00FD4C05"/>
    <w:rsid w:val="00FD773E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6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4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4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4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4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C78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6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4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4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4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4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C7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392</Characters>
  <Application>Microsoft Office Word</Application>
  <DocSecurity>0</DocSecurity>
  <Lines>3</Lines>
  <Paragraphs>3</Paragraphs>
  <ScaleCrop>false</ScaleCrop>
  <Company>Sky123.Org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舒服</cp:lastModifiedBy>
  <cp:revision>2</cp:revision>
  <cp:lastPrinted>2016-03-16T01:39:00Z</cp:lastPrinted>
  <dcterms:created xsi:type="dcterms:W3CDTF">2016-06-14T01:06:00Z</dcterms:created>
  <dcterms:modified xsi:type="dcterms:W3CDTF">2016-06-14T01:06:00Z</dcterms:modified>
</cp:coreProperties>
</file>