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C2" w:rsidRPr="002E7663" w:rsidRDefault="00F111C2" w:rsidP="00C93202">
      <w:pPr>
        <w:spacing w:line="595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 w:rsidRPr="002E7663">
        <w:rPr>
          <w:rFonts w:ascii="华文中宋" w:eastAsia="华文中宋" w:hAnsi="华文中宋"/>
          <w:color w:val="000000" w:themeColor="text1"/>
          <w:sz w:val="44"/>
          <w:szCs w:val="44"/>
        </w:rPr>
        <w:t>2016</w:t>
      </w:r>
      <w:r w:rsidRPr="002E7663">
        <w:rPr>
          <w:rFonts w:ascii="华文中宋" w:eastAsia="华文中宋" w:hAnsi="华文中宋" w:hint="eastAsia"/>
          <w:color w:val="000000" w:themeColor="text1"/>
          <w:sz w:val="44"/>
          <w:szCs w:val="44"/>
        </w:rPr>
        <w:t>年度</w:t>
      </w:r>
      <w:r w:rsidR="00B9502D" w:rsidRPr="002E7663">
        <w:rPr>
          <w:rFonts w:ascii="华文中宋" w:eastAsia="华文中宋" w:hAnsi="华文中宋" w:hint="eastAsia"/>
          <w:color w:val="000000" w:themeColor="text1"/>
          <w:sz w:val="44"/>
          <w:szCs w:val="44"/>
        </w:rPr>
        <w:t>四川省</w:t>
      </w:r>
      <w:r w:rsidR="00E837F3" w:rsidRPr="002E7663">
        <w:rPr>
          <w:rFonts w:ascii="华文中宋" w:eastAsia="华文中宋" w:hAnsi="华文中宋" w:hint="eastAsia"/>
          <w:color w:val="000000" w:themeColor="text1"/>
          <w:sz w:val="44"/>
          <w:szCs w:val="44"/>
        </w:rPr>
        <w:t>科技扶贫专项</w:t>
      </w:r>
      <w:r w:rsidRPr="002E7663">
        <w:rPr>
          <w:rFonts w:ascii="华文中宋" w:eastAsia="华文中宋" w:hAnsi="华文中宋" w:hint="eastAsia"/>
          <w:color w:val="000000" w:themeColor="text1"/>
          <w:sz w:val="44"/>
          <w:szCs w:val="44"/>
        </w:rPr>
        <w:t>申报指南</w:t>
      </w:r>
    </w:p>
    <w:p w:rsidR="00B43880" w:rsidRPr="002E7663" w:rsidRDefault="00B43880" w:rsidP="00C93202">
      <w:pPr>
        <w:spacing w:line="595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71445B" w:rsidRPr="002E7663" w:rsidRDefault="00E837F3" w:rsidP="0071445B">
      <w:pPr>
        <w:spacing w:line="595" w:lineRule="exact"/>
        <w:ind w:firstLineChars="200" w:firstLine="640"/>
        <w:rPr>
          <w:rFonts w:ascii="黑体" w:eastAsia="黑体"/>
          <w:color w:val="000000" w:themeColor="text1"/>
          <w:sz w:val="32"/>
          <w:szCs w:val="18"/>
        </w:rPr>
      </w:pPr>
      <w:r w:rsidRPr="002E7663">
        <w:rPr>
          <w:rFonts w:ascii="黑体" w:eastAsia="黑体" w:hint="eastAsia"/>
          <w:color w:val="000000" w:themeColor="text1"/>
          <w:sz w:val="32"/>
          <w:szCs w:val="18"/>
        </w:rPr>
        <w:t>一、</w:t>
      </w:r>
      <w:r w:rsidR="003B61F0" w:rsidRPr="002E7663">
        <w:rPr>
          <w:rFonts w:ascii="黑体" w:eastAsia="黑体" w:hint="eastAsia"/>
          <w:color w:val="000000" w:themeColor="text1"/>
          <w:sz w:val="32"/>
          <w:szCs w:val="18"/>
        </w:rPr>
        <w:t>申报</w:t>
      </w:r>
      <w:r w:rsidR="0071445B" w:rsidRPr="002E7663">
        <w:rPr>
          <w:rFonts w:ascii="黑体" w:eastAsia="黑体" w:hint="eastAsia"/>
          <w:color w:val="000000" w:themeColor="text1"/>
          <w:sz w:val="32"/>
          <w:szCs w:val="18"/>
        </w:rPr>
        <w:t>方向</w:t>
      </w:r>
    </w:p>
    <w:p w:rsidR="005F4653" w:rsidRPr="002E7663" w:rsidRDefault="005F4653" w:rsidP="00D312B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、农业类：</w:t>
      </w:r>
    </w:p>
    <w:p w:rsidR="005F4653" w:rsidRPr="002E7663" w:rsidRDefault="003750DA" w:rsidP="00D312B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支持农作物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新品种</w:t>
      </w:r>
      <w:r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培育推广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  <w:r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支持以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中（藏）药材、木本油料、马铃薯、水果、青稞、荞麦、食用菌、蚕桑、茶叶和林竹等为重点，培育和</w:t>
      </w:r>
      <w:r w:rsidR="00D312B8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推广一批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优质、高产、专用的突破性</w:t>
      </w:r>
      <w:r w:rsidR="00D312B8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新品种。</w:t>
      </w:r>
    </w:p>
    <w:p w:rsidR="00D312B8" w:rsidRPr="002E7663" w:rsidRDefault="003750DA" w:rsidP="00D312B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支持家</w:t>
      </w:r>
      <w:r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畜</w:t>
      </w:r>
      <w:r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家</w:t>
      </w:r>
      <w:r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禽水产</w:t>
      </w:r>
      <w:r w:rsidR="006365B3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新</w:t>
      </w:r>
      <w:r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品种</w:t>
      </w:r>
      <w:r w:rsidR="0007546B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改良</w:t>
      </w:r>
      <w:r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推广。支持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以</w:t>
      </w:r>
      <w:r w:rsidR="00D312B8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牛、牦牛、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羊、兔</w:t>
      </w:r>
      <w:r w:rsidR="00D312B8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等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草食牲畜，生猪、山地</w:t>
      </w:r>
      <w:r w:rsidR="004F304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土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鸡、水禽等家</w:t>
      </w:r>
      <w:r w:rsidR="00D312B8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畜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家</w:t>
      </w:r>
      <w:r w:rsidR="00D312B8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禽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，以及冷水鱼、</w:t>
      </w:r>
      <w:r w:rsidR="004F304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家鱼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等水产为重点，开展</w:t>
      </w:r>
      <w:r w:rsidR="00D312B8" w:rsidRPr="002E7663">
        <w:rPr>
          <w:rFonts w:ascii="Times New Roman" w:eastAsia="仿宋_GB2312" w:hAnsi="Times New Roman"/>
          <w:color w:val="000000" w:themeColor="text1"/>
          <w:sz w:val="32"/>
          <w:szCs w:val="32"/>
        </w:rPr>
        <w:t>品种改良推广。</w:t>
      </w:r>
    </w:p>
    <w:p w:rsidR="003750DA" w:rsidRPr="002E7663" w:rsidRDefault="003750DA" w:rsidP="00D312B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支持</w:t>
      </w:r>
      <w:r w:rsidR="00D312B8"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贫困地区种植业、养殖业</w:t>
      </w:r>
      <w:r w:rsidRPr="002E7663">
        <w:rPr>
          <w:rFonts w:ascii="Times New Roman" w:eastAsia="仿宋_GB2312" w:hAnsi="宋体"/>
          <w:color w:val="000000" w:themeColor="text1"/>
          <w:sz w:val="32"/>
          <w:szCs w:val="32"/>
        </w:rPr>
        <w:t>等领域</w:t>
      </w:r>
      <w:r w:rsidR="004D2184" w:rsidRPr="002E7663">
        <w:rPr>
          <w:rFonts w:ascii="Times New Roman" w:eastAsia="仿宋_GB2312" w:hAnsi="宋体"/>
          <w:color w:val="000000" w:themeColor="text1"/>
          <w:sz w:val="32"/>
          <w:szCs w:val="32"/>
        </w:rPr>
        <w:t>配套技术</w:t>
      </w:r>
      <w:r w:rsidRPr="002E7663">
        <w:rPr>
          <w:rFonts w:ascii="Times New Roman" w:eastAsia="仿宋_GB2312" w:hAnsi="宋体"/>
          <w:color w:val="000000" w:themeColor="text1"/>
          <w:sz w:val="32"/>
          <w:szCs w:val="32"/>
        </w:rPr>
        <w:t>集成和转化应用，发展特色产业，带动助农增收。</w:t>
      </w:r>
    </w:p>
    <w:p w:rsidR="0007546B" w:rsidRPr="002E7663" w:rsidRDefault="0007546B" w:rsidP="00D312B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支持贫困地区开展幸福美丽新村建设技术集成与示范，开展农村环境综合治理、新村风貌改善、农村废弃物综合利用、人畜安全饮水</w:t>
      </w:r>
      <w:r w:rsidR="00845C5A"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、安全用电</w:t>
      </w: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、聚居点</w:t>
      </w:r>
      <w:r w:rsidR="00845C5A"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环境改造</w:t>
      </w:r>
      <w:r w:rsidR="004D2184"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等</w:t>
      </w: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技术示范，发展庭院经济。</w:t>
      </w:r>
    </w:p>
    <w:p w:rsidR="005F4653" w:rsidRPr="002E7663" w:rsidRDefault="005F4653" w:rsidP="00D312B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2</w:t>
      </w: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、工业类</w:t>
      </w:r>
    </w:p>
    <w:p w:rsidR="00D312B8" w:rsidRPr="002E7663" w:rsidRDefault="003750DA" w:rsidP="00D312B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支持</w:t>
      </w:r>
      <w:r w:rsidR="00A15C00" w:rsidRPr="002E7663">
        <w:rPr>
          <w:rFonts w:ascii="Times New Roman" w:eastAsia="仿宋_GB2312" w:hAnsi="宋体"/>
          <w:color w:val="000000" w:themeColor="text1"/>
          <w:sz w:val="32"/>
          <w:szCs w:val="32"/>
        </w:rPr>
        <w:t>农产品精深加工业、</w:t>
      </w:r>
      <w:r w:rsidR="00D312B8" w:rsidRPr="002E7663">
        <w:rPr>
          <w:rFonts w:ascii="Times New Roman" w:eastAsia="仿宋_GB2312" w:hAnsi="宋体"/>
          <w:color w:val="000000" w:themeColor="text1"/>
          <w:sz w:val="32"/>
          <w:szCs w:val="32"/>
        </w:rPr>
        <w:t>民族手工业、旅游业、文化创意产业、</w:t>
      </w:r>
      <w:r w:rsidRPr="002E7663">
        <w:rPr>
          <w:rFonts w:ascii="Times New Roman" w:eastAsia="仿宋_GB2312" w:hAnsi="宋体"/>
          <w:color w:val="000000" w:themeColor="text1"/>
          <w:sz w:val="32"/>
          <w:szCs w:val="32"/>
        </w:rPr>
        <w:t>智慧旅游、</w:t>
      </w:r>
      <w:r w:rsidR="000468CB" w:rsidRPr="002E7663">
        <w:rPr>
          <w:rFonts w:ascii="Times New Roman" w:eastAsia="仿宋_GB2312" w:hAnsi="宋体"/>
          <w:color w:val="000000" w:themeColor="text1"/>
          <w:sz w:val="32"/>
          <w:szCs w:val="32"/>
        </w:rPr>
        <w:t>“</w:t>
      </w:r>
      <w:r w:rsidRPr="002E7663">
        <w:rPr>
          <w:rFonts w:ascii="Times New Roman" w:eastAsia="仿宋_GB2312" w:hAnsi="宋体"/>
          <w:color w:val="000000" w:themeColor="text1"/>
          <w:sz w:val="32"/>
          <w:szCs w:val="32"/>
        </w:rPr>
        <w:t>互联网</w:t>
      </w:r>
      <w:r w:rsidRPr="002E7663">
        <w:rPr>
          <w:rFonts w:ascii="Times New Roman" w:eastAsia="仿宋_GB2312" w:hAnsi="宋体"/>
          <w:color w:val="000000" w:themeColor="text1"/>
          <w:sz w:val="32"/>
          <w:szCs w:val="32"/>
        </w:rPr>
        <w:t>+</w:t>
      </w:r>
      <w:r w:rsidR="000468CB" w:rsidRPr="002E7663">
        <w:rPr>
          <w:rFonts w:ascii="Times New Roman" w:eastAsia="仿宋_GB2312" w:hAnsi="宋体"/>
          <w:color w:val="000000" w:themeColor="text1"/>
          <w:sz w:val="32"/>
          <w:szCs w:val="32"/>
        </w:rPr>
        <w:t>”</w:t>
      </w:r>
      <w:r w:rsidR="000468CB" w:rsidRPr="002E7663">
        <w:rPr>
          <w:rFonts w:ascii="Times New Roman" w:eastAsia="仿宋_GB2312" w:hAnsi="宋体"/>
          <w:color w:val="000000" w:themeColor="text1"/>
          <w:sz w:val="32"/>
          <w:szCs w:val="32"/>
        </w:rPr>
        <w:t>、电子商务</w:t>
      </w:r>
      <w:r w:rsidRPr="002E7663">
        <w:rPr>
          <w:rFonts w:ascii="Times New Roman" w:eastAsia="仿宋_GB2312" w:hAnsi="宋体"/>
          <w:color w:val="000000" w:themeColor="text1"/>
          <w:sz w:val="32"/>
          <w:szCs w:val="32"/>
        </w:rPr>
        <w:t>以及</w:t>
      </w:r>
      <w:r w:rsidR="00D312B8" w:rsidRPr="002E7663">
        <w:rPr>
          <w:rFonts w:ascii="Times New Roman" w:eastAsia="仿宋_GB2312" w:hAnsi="宋体"/>
          <w:color w:val="000000" w:themeColor="text1"/>
          <w:sz w:val="32"/>
          <w:szCs w:val="32"/>
        </w:rPr>
        <w:t>太阳能</w:t>
      </w:r>
      <w:r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、</w:t>
      </w:r>
      <w:r w:rsidR="00D312B8" w:rsidRPr="002E7663">
        <w:rPr>
          <w:rFonts w:ascii="Times New Roman" w:eastAsia="仿宋_GB2312" w:hAnsi="宋体"/>
          <w:color w:val="000000" w:themeColor="text1"/>
          <w:sz w:val="32"/>
          <w:szCs w:val="32"/>
        </w:rPr>
        <w:t>风能、水电和矿产资源开发等领域的</w:t>
      </w:r>
      <w:r w:rsidR="00D312B8" w:rsidRPr="002E7663">
        <w:rPr>
          <w:rFonts w:ascii="Times New Roman" w:eastAsia="仿宋_GB2312" w:hAnsi="宋体" w:hint="eastAsia"/>
          <w:color w:val="000000" w:themeColor="text1"/>
          <w:sz w:val="32"/>
          <w:szCs w:val="32"/>
        </w:rPr>
        <w:t>产业技术</w:t>
      </w:r>
      <w:r w:rsidR="00D312B8" w:rsidRPr="002E7663">
        <w:rPr>
          <w:rFonts w:ascii="Times New Roman" w:eastAsia="仿宋_GB2312" w:hAnsi="宋体"/>
          <w:color w:val="000000" w:themeColor="text1"/>
          <w:sz w:val="32"/>
          <w:szCs w:val="32"/>
        </w:rPr>
        <w:t>集成和转化应用，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优化产业结构，培育新的</w:t>
      </w:r>
      <w:r w:rsidR="000468CB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经济</w:t>
      </w:r>
      <w:r w:rsidR="00D312B8" w:rsidRPr="002E766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增长点</w:t>
      </w:r>
      <w:r w:rsidR="00D312B8" w:rsidRPr="002E7663">
        <w:rPr>
          <w:rFonts w:ascii="Times New Roman" w:eastAsia="仿宋_GB2312" w:hAnsi="宋体"/>
          <w:color w:val="000000" w:themeColor="text1"/>
          <w:sz w:val="32"/>
          <w:szCs w:val="32"/>
        </w:rPr>
        <w:t>。</w:t>
      </w:r>
    </w:p>
    <w:p w:rsidR="005F4653" w:rsidRPr="002E7663" w:rsidRDefault="005F4653" w:rsidP="005F46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lastRenderedPageBreak/>
        <w:t>3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、民生服务类：</w:t>
      </w:r>
    </w:p>
    <w:p w:rsidR="003B61F0" w:rsidRPr="002E7663" w:rsidRDefault="003B61F0" w:rsidP="005F46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支持贫困地区开展生态保护、地方病</w:t>
      </w:r>
      <w:r w:rsidR="00B31AF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及</w:t>
      </w:r>
      <w:r w:rsidR="00BE60FE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重大疾病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防治、地质灾害</w:t>
      </w:r>
      <w:r w:rsidR="0062444C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治理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等改善民生技术集成与示范。</w:t>
      </w:r>
    </w:p>
    <w:p w:rsidR="005F4653" w:rsidRPr="002E7663" w:rsidRDefault="005F4653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4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、科技培训类</w:t>
      </w:r>
    </w:p>
    <w:p w:rsidR="005F4653" w:rsidRPr="002E7663" w:rsidRDefault="003B61F0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支持贫困地区根据产业特色和科技需求，开展</w:t>
      </w: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种养大户、家庭农场主、农业专业合作社骨干等专业技术培训，培养一批农村脱贫致富带头人。</w:t>
      </w:r>
    </w:p>
    <w:p w:rsidR="005F4653" w:rsidRPr="002E7663" w:rsidRDefault="003B61F0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支持开展农村传统产业、农民务工就业职业技能培训，培养</w:t>
      </w: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“</w:t>
      </w: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有文化、懂技术、会经营</w:t>
      </w: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”</w:t>
      </w: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的新型农牧民。</w:t>
      </w:r>
    </w:p>
    <w:p w:rsidR="003B61F0" w:rsidRPr="002E7663" w:rsidRDefault="002E24E4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支持开展贫困地区科技人员、科技企业技术骨干、农村技术骨干等技术升级培训。</w:t>
      </w:r>
    </w:p>
    <w:p w:rsidR="0071445B" w:rsidRPr="002E7663" w:rsidRDefault="005F4653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、支持科技特派员、“三区”科技人员以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农业科技园区、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农村产业技术服务中心和产业技术研究院为阵地，领办、协办科技型企业、专家大院、合作组织，开展技术服务，深入农村创新创业，探索科技助农增收的长效利益机制。</w:t>
      </w:r>
    </w:p>
    <w:p w:rsidR="0071445B" w:rsidRPr="002E7663" w:rsidRDefault="006A1A87" w:rsidP="0071445B">
      <w:pPr>
        <w:spacing w:line="595" w:lineRule="exact"/>
        <w:ind w:firstLine="630"/>
        <w:rPr>
          <w:rFonts w:ascii="黑体" w:eastAsia="黑体" w:hAnsi="宋体"/>
          <w:color w:val="000000" w:themeColor="text1"/>
          <w:sz w:val="32"/>
          <w:szCs w:val="32"/>
        </w:rPr>
      </w:pPr>
      <w:r w:rsidRPr="002E7663">
        <w:rPr>
          <w:rFonts w:ascii="黑体" w:eastAsia="黑体" w:hAnsi="宋体" w:hint="eastAsia"/>
          <w:color w:val="000000" w:themeColor="text1"/>
          <w:sz w:val="32"/>
          <w:szCs w:val="32"/>
        </w:rPr>
        <w:t>二</w:t>
      </w:r>
      <w:r w:rsidR="003750DA" w:rsidRPr="002E7663">
        <w:rPr>
          <w:rFonts w:ascii="黑体" w:eastAsia="黑体" w:hAnsi="宋体" w:hint="eastAsia"/>
          <w:color w:val="000000" w:themeColor="text1"/>
          <w:sz w:val="32"/>
          <w:szCs w:val="32"/>
        </w:rPr>
        <w:t>、</w:t>
      </w:r>
      <w:r w:rsidR="0071445B" w:rsidRPr="002E7663">
        <w:rPr>
          <w:rFonts w:ascii="黑体" w:eastAsia="黑体" w:hAnsi="宋体" w:hint="eastAsia"/>
          <w:color w:val="000000" w:themeColor="text1"/>
          <w:sz w:val="32"/>
          <w:szCs w:val="32"/>
        </w:rPr>
        <w:t>考核指标</w:t>
      </w:r>
    </w:p>
    <w:p w:rsidR="0071445B" w:rsidRPr="002E7663" w:rsidRDefault="008A3B61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、农业类项目：</w:t>
      </w:r>
      <w:r w:rsidR="00A15C0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每个项目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示范推广新品种、新技术、新工艺、新产品、新模式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项以上，建立科技示范</w:t>
      </w:r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（服务）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基地（</w:t>
      </w:r>
      <w:proofErr w:type="gramStart"/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专合组织</w:t>
      </w:r>
      <w:proofErr w:type="gramEnd"/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、农业科技园区、专家大院、产业技术服务中心，</w:t>
      </w:r>
      <w:r w:rsidR="0062444C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创新创业基地、</w:t>
      </w:r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科技型企业、示范村</w:t>
      </w:r>
      <w:r w:rsidR="003E4C8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等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）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个以上，带动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精准识别贫困户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户以上</w:t>
      </w:r>
      <w:r w:rsidR="007D490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或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精准识别贫困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农牧民</w:t>
      </w:r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0</w:t>
      </w:r>
      <w:r w:rsidR="0071445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人以上，助农增收效果明显。</w:t>
      </w:r>
    </w:p>
    <w:p w:rsidR="008A3B61" w:rsidRPr="002E7663" w:rsidRDefault="008A3B61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lastRenderedPageBreak/>
        <w:t>2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、工业类项目：</w:t>
      </w:r>
      <w:r w:rsidR="00A15C0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每个项目</w:t>
      </w:r>
      <w:r w:rsidR="0062444C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转化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应用</w:t>
      </w:r>
      <w:r w:rsidR="000468C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适用技术或成果</w:t>
      </w:r>
      <w:r w:rsidR="004D2184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1-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个，开发</w:t>
      </w:r>
      <w:r w:rsidR="000468C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具有较好经济效益的相关产品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个以上，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建立科技示范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生产线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条，吸纳有工作能力的精准识别贫困农</w:t>
      </w:r>
      <w:r w:rsidR="000468C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（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牧</w:t>
      </w:r>
      <w:r w:rsidR="000468CB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）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民</w:t>
      </w:r>
      <w:r w:rsidR="004D2184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="006A1A87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人以上。</w:t>
      </w:r>
    </w:p>
    <w:p w:rsidR="008A3B61" w:rsidRPr="002E7663" w:rsidRDefault="008A3B61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3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、民生服务类项目：</w:t>
      </w:r>
      <w:r w:rsidR="00A15C0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每个项目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建立科技示范基地不少于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个，民生科技服务效果明显。</w:t>
      </w:r>
    </w:p>
    <w:p w:rsidR="003B61F0" w:rsidRPr="002E7663" w:rsidRDefault="008A3B61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4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、培训类项目：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一般</w:t>
      </w:r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培训项目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培训不少于</w:t>
      </w:r>
      <w:r w:rsidR="0062444C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场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，每场人数不少于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30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人；重点培训项目培训</w:t>
      </w:r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20</w:t>
      </w:r>
      <w:r w:rsidR="003B61F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场以上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，每场人数不少于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30</w:t>
      </w:r>
      <w:r w:rsidR="001A120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人。</w:t>
      </w:r>
    </w:p>
    <w:p w:rsidR="00D8518C" w:rsidRPr="002E7663" w:rsidRDefault="00D8518C" w:rsidP="00D8518C">
      <w:pPr>
        <w:spacing w:line="595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2E7663">
        <w:rPr>
          <w:rFonts w:ascii="黑体" w:eastAsia="黑体" w:hint="eastAsia"/>
          <w:color w:val="000000" w:themeColor="text1"/>
          <w:sz w:val="32"/>
          <w:szCs w:val="32"/>
        </w:rPr>
        <w:t>三、支持方式</w:t>
      </w:r>
    </w:p>
    <w:p w:rsidR="00D8518C" w:rsidRPr="002E7663" w:rsidRDefault="00D8518C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科技扶贫专项</w:t>
      </w:r>
      <w:r w:rsidR="004F304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项目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采取定向转移支付和竞争立项相结合方式支持。</w:t>
      </w:r>
      <w:r w:rsidR="004F304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项目分为重大项目、重点项目、一般项目三个档次。</w:t>
      </w:r>
    </w:p>
    <w:p w:rsidR="00DB3ACC" w:rsidRDefault="004F3044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重大项目</w:t>
      </w:r>
      <w:r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：</w:t>
      </w:r>
      <w:r w:rsidR="00634982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特色鲜明、规模较大、带动脱贫效果显著、支撑县域主导产业发展的项目，</w:t>
      </w:r>
      <w:r w:rsidR="00532441"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支持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额度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100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万元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/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项；</w:t>
      </w:r>
    </w:p>
    <w:p w:rsidR="00DB3ACC" w:rsidRDefault="004F3044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重点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项目</w:t>
      </w:r>
      <w:r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：</w:t>
      </w:r>
      <w:r w:rsidR="00634982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具有地方特色、规模适度、带动脱贫效果明显、支撑重点产业发展的项目，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支持额度</w:t>
      </w:r>
      <w:r w:rsidR="00DB3ACC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60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万元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/</w:t>
      </w:r>
      <w:r w:rsidR="0053244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项；</w:t>
      </w:r>
    </w:p>
    <w:p w:rsidR="00DB3ACC" w:rsidRDefault="004F3044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一般项目：</w:t>
      </w:r>
      <w:r w:rsidR="00634982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具有地方特色、尚未形成规模、辐射带动区域较小的</w:t>
      </w:r>
      <w:r w:rsidR="00A80BAD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项目，</w:t>
      </w:r>
      <w:r w:rsidR="00DB3ACC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支持额度</w:t>
      </w:r>
      <w:r w:rsidR="00DB3ACC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30</w:t>
      </w:r>
      <w:r w:rsidR="00DB3ACC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万元</w:t>
      </w:r>
      <w:r w:rsidR="00DB3ACC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/</w:t>
      </w:r>
      <w:r w:rsidR="00634982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项。</w:t>
      </w:r>
    </w:p>
    <w:p w:rsidR="00634982" w:rsidRDefault="00532441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培训项目支持额度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20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万元或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40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万元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/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项。</w:t>
      </w:r>
    </w:p>
    <w:p w:rsidR="00532441" w:rsidRPr="002E7663" w:rsidRDefault="00532441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项目执行期</w:t>
      </w:r>
      <w:r w:rsidR="00634982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均为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二年。</w:t>
      </w:r>
    </w:p>
    <w:p w:rsidR="0071445B" w:rsidRPr="002E7663" w:rsidRDefault="00532441" w:rsidP="0071445B">
      <w:pPr>
        <w:spacing w:line="595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2E7663">
        <w:rPr>
          <w:rFonts w:ascii="黑体" w:eastAsia="黑体" w:hint="eastAsia"/>
          <w:color w:val="000000" w:themeColor="text1"/>
          <w:sz w:val="32"/>
          <w:szCs w:val="32"/>
        </w:rPr>
        <w:t>四</w:t>
      </w:r>
      <w:r w:rsidR="003750DA" w:rsidRPr="002E7663">
        <w:rPr>
          <w:rFonts w:ascii="黑体" w:eastAsia="黑体" w:hint="eastAsia"/>
          <w:color w:val="000000" w:themeColor="text1"/>
          <w:sz w:val="32"/>
          <w:szCs w:val="32"/>
        </w:rPr>
        <w:t>、</w:t>
      </w:r>
      <w:r w:rsidR="0071445B" w:rsidRPr="002E7663">
        <w:rPr>
          <w:rFonts w:ascii="黑体" w:eastAsia="黑体" w:hint="eastAsia"/>
          <w:color w:val="000000" w:themeColor="text1"/>
          <w:sz w:val="32"/>
          <w:szCs w:val="32"/>
        </w:rPr>
        <w:t>申报要求</w:t>
      </w:r>
    </w:p>
    <w:p w:rsidR="002E7663" w:rsidRPr="002E7663" w:rsidRDefault="0071445B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1</w:t>
      </w:r>
      <w:r w:rsidR="006E49A5"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、</w:t>
      </w:r>
      <w:r w:rsidR="002E7663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科技扶贫专项项目是省级科技计划。科技扶贫专项项目</w:t>
      </w:r>
      <w:r w:rsidR="002E7663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lastRenderedPageBreak/>
        <w:t>主要支持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秦巴山区、乌蒙山区、大小凉山彝区、高原藏区等</w:t>
      </w:r>
      <w:r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4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大连片贫困地区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88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个贫困县具有独立法人资格的企业、</w:t>
      </w:r>
      <w:proofErr w:type="gramStart"/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农业专合组织</w:t>
      </w:r>
      <w:proofErr w:type="gramEnd"/>
      <w:r w:rsidR="0062444C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科研单位等主体申报。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项目承担人应具备</w:t>
      </w:r>
      <w:r w:rsidR="00113E3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中级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以上技术职称</w:t>
      </w:r>
      <w:r w:rsidR="00113E3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或大学本科毕业</w:t>
      </w:r>
      <w:r w:rsidR="00113E3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3</w:t>
      </w:r>
      <w:r w:rsidR="00113E3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年以上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。</w:t>
      </w:r>
    </w:p>
    <w:p w:rsidR="005F4653" w:rsidRPr="002E7663" w:rsidRDefault="002E7663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贫困县以外独立法人主体申报科技扶贫项目</w:t>
      </w:r>
      <w:r w:rsidR="00EF1BEC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的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="003E4C8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实施地限在贫困县。项目承担人应具备</w:t>
      </w:r>
      <w:r w:rsidR="00113E3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高</w:t>
      </w:r>
      <w:r w:rsidR="003E4C8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级以上技术职称。</w:t>
      </w:r>
      <w:r w:rsidR="00113E3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贫困县申报项目应采取产学研合作方式</w:t>
      </w:r>
      <w:r w:rsidR="004D2184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。</w:t>
      </w:r>
    </w:p>
    <w:p w:rsidR="003E4C8A" w:rsidRDefault="003E4C8A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培训类项目填报科技培训项目申报书，其他类项目填报科技扶贫专项项目申报书。</w:t>
      </w:r>
    </w:p>
    <w:p w:rsidR="002A5D3D" w:rsidRPr="002E7663" w:rsidRDefault="00A80BAD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</w:t>
      </w: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</w:t>
      </w:r>
      <w:r w:rsidR="002A5D3D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省级科技扶贫示范县应联合省级科研院所、高等</w:t>
      </w:r>
      <w:r w:rsidR="003C7808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院校</w:t>
      </w:r>
      <w:r w:rsidR="002A5D3D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共同申报，非省级科技扶贫</w:t>
      </w:r>
      <w:proofErr w:type="gramStart"/>
      <w:r w:rsidR="002A5D3D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示范县可联合</w:t>
      </w:r>
      <w:proofErr w:type="gramEnd"/>
      <w:r w:rsidR="002A5D3D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省级或市级科研院所、高等院校</w:t>
      </w:r>
      <w:r w:rsidR="003C7808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、农技服务机构</w:t>
      </w:r>
      <w:r w:rsidR="002A5D3D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共同申报。</w:t>
      </w:r>
    </w:p>
    <w:p w:rsidR="0071445B" w:rsidRPr="002E7663" w:rsidRDefault="00341D57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多家单位联合申报的项目，应在申报材料中明确各自承担的工作和职责，并</w:t>
      </w:r>
      <w:proofErr w:type="gramStart"/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附合作</w:t>
      </w:r>
      <w:proofErr w:type="gramEnd"/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协议或合同。</w:t>
      </w:r>
      <w:r w:rsidR="0062444C" w:rsidRPr="002E7663">
        <w:rPr>
          <w:rFonts w:ascii="仿宋" w:eastAsia="仿宋" w:hAnsi="Times New Roman" w:cs="宋体" w:hint="eastAsia"/>
          <w:color w:val="000000" w:themeColor="text1"/>
          <w:kern w:val="0"/>
          <w:sz w:val="32"/>
          <w:szCs w:val="32"/>
        </w:rPr>
        <w:t>科技扶贫专项项目</w:t>
      </w:r>
      <w:r w:rsidR="005A72F7" w:rsidRPr="002E7663">
        <w:rPr>
          <w:rFonts w:ascii="仿宋" w:eastAsia="仿宋" w:hAnsi="Times New Roman" w:cs="宋体" w:hint="eastAsia"/>
          <w:color w:val="000000" w:themeColor="text1"/>
          <w:kern w:val="0"/>
          <w:sz w:val="32"/>
          <w:szCs w:val="32"/>
        </w:rPr>
        <w:t>不要求资金配套。</w:t>
      </w:r>
    </w:p>
    <w:p w:rsidR="00A15C00" w:rsidRPr="002E7663" w:rsidRDefault="00341D57" w:rsidP="003E4C8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3</w:t>
      </w:r>
      <w:r w:rsidR="006E49A5" w:rsidRPr="002E766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t>、</w:t>
      </w:r>
      <w:r w:rsidR="002E7663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省级科技扶贫示范县申报总数不超过</w:t>
      </w:r>
      <w:r w:rsidR="001377BE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8</w:t>
      </w:r>
      <w:r w:rsidR="002E7663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项；</w:t>
      </w:r>
      <w:r w:rsidR="005D7485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市州确定的科技扶贫</w:t>
      </w:r>
      <w:r w:rsidR="002E7663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示范县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申报总数不超过</w:t>
      </w:r>
      <w:r w:rsidR="005D7485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="004D2184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</w:t>
      </w:r>
      <w:r w:rsidR="005D7485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；</w:t>
      </w:r>
      <w:r w:rsidR="004F3044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其他贫困县</w:t>
      </w:r>
      <w:r w:rsidR="005D7485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申报总数不超过</w:t>
      </w:r>
      <w:r w:rsidR="005D7485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</w:t>
      </w:r>
      <w:r w:rsidR="005D7485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项</w:t>
      </w:r>
      <w:r w:rsidR="00B9502D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（不含培训项目）</w:t>
      </w:r>
      <w:r w:rsidR="004D2184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。</w:t>
      </w:r>
    </w:p>
    <w:p w:rsidR="00A15C00" w:rsidRPr="002E7663" w:rsidRDefault="003E4C8A" w:rsidP="006E49A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4</w:t>
      </w:r>
      <w:r w:rsidR="00A15C00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申报截止时间：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2015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年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9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月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17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日。</w:t>
      </w:r>
    </w:p>
    <w:p w:rsidR="00380C83" w:rsidRDefault="003E4C8A" w:rsidP="004F499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="003750DA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、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申报程序和其他申报要求同“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2016</w:t>
      </w:r>
      <w:r w:rsidR="00CF5B31"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t>年四川省科技计划项目申报指南”</w:t>
      </w:r>
      <w:r w:rsidR="00380C83"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  <w:br w:type="page"/>
      </w:r>
    </w:p>
    <w:p w:rsidR="002E7663" w:rsidRPr="002E7663" w:rsidRDefault="002E7663" w:rsidP="00380C83">
      <w:pPr>
        <w:adjustRightInd w:val="0"/>
        <w:snapToGrid w:val="0"/>
        <w:spacing w:line="600" w:lineRule="exact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  <w:r w:rsidRPr="002E7663">
        <w:rPr>
          <w:rFonts w:ascii="Times New Roman" w:eastAsia="仿宋_GB2312" w:hAnsi="宋体" w:hint="eastAsia"/>
          <w:color w:val="000000" w:themeColor="text1"/>
          <w:kern w:val="0"/>
          <w:sz w:val="32"/>
          <w:szCs w:val="32"/>
        </w:rPr>
        <w:lastRenderedPageBreak/>
        <w:t>附件</w:t>
      </w:r>
    </w:p>
    <w:p w:rsidR="002E7663" w:rsidRPr="002E7663" w:rsidRDefault="002E7663" w:rsidP="002E7663">
      <w:pPr>
        <w:spacing w:line="360" w:lineRule="auto"/>
        <w:jc w:val="center"/>
        <w:rPr>
          <w:b/>
          <w:color w:val="000000" w:themeColor="text1"/>
          <w:szCs w:val="21"/>
        </w:rPr>
      </w:pPr>
      <w:r w:rsidRPr="002E7663">
        <w:rPr>
          <w:rFonts w:hint="eastAsia"/>
          <w:b/>
          <w:color w:val="000000" w:themeColor="text1"/>
          <w:sz w:val="32"/>
          <w:szCs w:val="32"/>
        </w:rPr>
        <w:t>“四大片区”</w:t>
      </w:r>
      <w:r w:rsidRPr="002E7663">
        <w:rPr>
          <w:rFonts w:hint="eastAsia"/>
          <w:b/>
          <w:color w:val="000000" w:themeColor="text1"/>
          <w:sz w:val="32"/>
          <w:szCs w:val="32"/>
        </w:rPr>
        <w:t>88</w:t>
      </w:r>
      <w:r w:rsidRPr="002E7663">
        <w:rPr>
          <w:rFonts w:hint="eastAsia"/>
          <w:b/>
          <w:color w:val="000000" w:themeColor="text1"/>
          <w:sz w:val="32"/>
          <w:szCs w:val="32"/>
        </w:rPr>
        <w:t>个贫困县（市、区）名单</w:t>
      </w:r>
    </w:p>
    <w:p w:rsidR="002E7663" w:rsidRPr="002E7663" w:rsidRDefault="002E7663" w:rsidP="002E7663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2E7663">
        <w:rPr>
          <w:rFonts w:hint="eastAsia"/>
          <w:b/>
          <w:color w:val="000000" w:themeColor="text1"/>
          <w:sz w:val="28"/>
          <w:szCs w:val="28"/>
        </w:rPr>
        <w:t>一、</w:t>
      </w:r>
      <w:r w:rsidRPr="002E7663">
        <w:rPr>
          <w:rFonts w:ascii="Arial" w:hAnsi="Arial" w:cs="Arial"/>
          <w:b/>
          <w:color w:val="000000" w:themeColor="text1"/>
          <w:sz w:val="28"/>
          <w:szCs w:val="28"/>
        </w:rPr>
        <w:t>秦巴山区</w:t>
      </w:r>
      <w:r w:rsidRPr="002E7663">
        <w:rPr>
          <w:rFonts w:ascii="Arial" w:hAnsi="Arial" w:cs="Arial" w:hint="eastAsia"/>
          <w:b/>
          <w:color w:val="000000" w:themeColor="text1"/>
          <w:sz w:val="28"/>
          <w:szCs w:val="28"/>
        </w:rPr>
        <w:t>（</w:t>
      </w:r>
      <w:r w:rsidRPr="002E7663">
        <w:rPr>
          <w:rFonts w:ascii="Arial" w:hAnsi="Arial" w:cs="Arial" w:hint="eastAsia"/>
          <w:b/>
          <w:color w:val="000000" w:themeColor="text1"/>
          <w:sz w:val="28"/>
          <w:szCs w:val="28"/>
        </w:rPr>
        <w:t>6</w:t>
      </w:r>
      <w:r w:rsidRPr="002E7663">
        <w:rPr>
          <w:rFonts w:ascii="Arial" w:hAnsi="Arial" w:cs="Arial" w:hint="eastAsia"/>
          <w:b/>
          <w:color w:val="000000" w:themeColor="text1"/>
          <w:sz w:val="28"/>
          <w:szCs w:val="28"/>
        </w:rPr>
        <w:t>个市</w:t>
      </w:r>
      <w:r w:rsidRPr="002E7663">
        <w:rPr>
          <w:rFonts w:ascii="Arial" w:hAnsi="Arial" w:cs="Arial" w:hint="eastAsia"/>
          <w:b/>
          <w:color w:val="000000" w:themeColor="text1"/>
          <w:sz w:val="28"/>
          <w:szCs w:val="28"/>
        </w:rPr>
        <w:t>34</w:t>
      </w:r>
      <w:r w:rsidRPr="002E7663">
        <w:rPr>
          <w:rFonts w:ascii="Arial" w:hAnsi="Arial" w:cs="Arial" w:hint="eastAsia"/>
          <w:b/>
          <w:color w:val="000000" w:themeColor="text1"/>
          <w:sz w:val="28"/>
          <w:szCs w:val="28"/>
        </w:rPr>
        <w:t>个县）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1</w:t>
      </w:r>
      <w:r w:rsidRPr="002E7663">
        <w:rPr>
          <w:rFonts w:hint="eastAsia"/>
          <w:color w:val="000000" w:themeColor="text1"/>
          <w:szCs w:val="21"/>
        </w:rPr>
        <w:t>、绵阳市（</w:t>
      </w:r>
      <w:r w:rsidRPr="002E7663">
        <w:rPr>
          <w:rFonts w:hint="eastAsia"/>
          <w:color w:val="000000" w:themeColor="text1"/>
          <w:szCs w:val="21"/>
        </w:rPr>
        <w:t>2</w:t>
      </w:r>
      <w:r w:rsidRPr="002E7663">
        <w:rPr>
          <w:rFonts w:hint="eastAsia"/>
          <w:color w:val="000000" w:themeColor="text1"/>
          <w:szCs w:val="21"/>
        </w:rPr>
        <w:t>个）：平武县、北川县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2</w:t>
      </w:r>
      <w:r w:rsidRPr="002E7663">
        <w:rPr>
          <w:rFonts w:hint="eastAsia"/>
          <w:color w:val="000000" w:themeColor="text1"/>
          <w:szCs w:val="21"/>
        </w:rPr>
        <w:t>、广元市（</w:t>
      </w:r>
      <w:r w:rsidRPr="002E7663">
        <w:rPr>
          <w:rFonts w:hint="eastAsia"/>
          <w:color w:val="000000" w:themeColor="text1"/>
          <w:szCs w:val="21"/>
        </w:rPr>
        <w:t>7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朝天区、苍溪县</w:t>
      </w:r>
      <w:r w:rsidRPr="002E7663">
        <w:rPr>
          <w:rFonts w:hint="eastAsia"/>
          <w:color w:val="000000" w:themeColor="text1"/>
          <w:szCs w:val="21"/>
        </w:rPr>
        <w:t>、</w:t>
      </w:r>
      <w:r w:rsidRPr="002E7663">
        <w:rPr>
          <w:rFonts w:hint="eastAsia"/>
          <w:b/>
          <w:color w:val="000000" w:themeColor="text1"/>
          <w:szCs w:val="21"/>
        </w:rPr>
        <w:t>旺苍县</w:t>
      </w:r>
      <w:r w:rsidRPr="002E7663">
        <w:rPr>
          <w:rFonts w:hint="eastAsia"/>
          <w:color w:val="000000" w:themeColor="text1"/>
          <w:szCs w:val="21"/>
        </w:rPr>
        <w:t>、利州区、昭化区、剑阁县、青川县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3</w:t>
      </w:r>
      <w:r w:rsidRPr="002E7663">
        <w:rPr>
          <w:rFonts w:hint="eastAsia"/>
          <w:color w:val="000000" w:themeColor="text1"/>
          <w:szCs w:val="21"/>
        </w:rPr>
        <w:t>、巴中市（</w:t>
      </w:r>
      <w:r w:rsidRPr="002E7663">
        <w:rPr>
          <w:rFonts w:hint="eastAsia"/>
          <w:color w:val="000000" w:themeColor="text1"/>
          <w:szCs w:val="21"/>
        </w:rPr>
        <w:t>5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通江县、南江县、平昌县、</w:t>
      </w:r>
      <w:r w:rsidRPr="002E7663">
        <w:rPr>
          <w:rFonts w:hint="eastAsia"/>
          <w:color w:val="000000" w:themeColor="text1"/>
          <w:szCs w:val="21"/>
        </w:rPr>
        <w:t>巴州区、恩阳区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4</w:t>
      </w:r>
      <w:r w:rsidRPr="002E7663">
        <w:rPr>
          <w:rFonts w:hint="eastAsia"/>
          <w:color w:val="000000" w:themeColor="text1"/>
          <w:szCs w:val="21"/>
        </w:rPr>
        <w:t>、达州市（</w:t>
      </w:r>
      <w:r w:rsidRPr="002E7663">
        <w:rPr>
          <w:rFonts w:hint="eastAsia"/>
          <w:color w:val="000000" w:themeColor="text1"/>
          <w:szCs w:val="21"/>
        </w:rPr>
        <w:t>7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宣汉县、万源市</w:t>
      </w:r>
      <w:r w:rsidRPr="002E7663">
        <w:rPr>
          <w:rFonts w:hint="eastAsia"/>
          <w:color w:val="000000" w:themeColor="text1"/>
          <w:szCs w:val="21"/>
        </w:rPr>
        <w:t>、通川区、达川区、开江县、大竹县、渠县</w:t>
      </w:r>
    </w:p>
    <w:p w:rsidR="002E7663" w:rsidRPr="002E7663" w:rsidRDefault="002E7663" w:rsidP="002E7663">
      <w:pPr>
        <w:spacing w:line="360" w:lineRule="auto"/>
        <w:rPr>
          <w:b/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5</w:t>
      </w:r>
      <w:r w:rsidRPr="002E7663">
        <w:rPr>
          <w:rFonts w:hint="eastAsia"/>
          <w:color w:val="000000" w:themeColor="text1"/>
          <w:szCs w:val="21"/>
        </w:rPr>
        <w:t>、南充市（</w:t>
      </w:r>
      <w:r w:rsidRPr="002E7663">
        <w:rPr>
          <w:rFonts w:hint="eastAsia"/>
          <w:color w:val="000000" w:themeColor="text1"/>
          <w:szCs w:val="21"/>
        </w:rPr>
        <w:t>7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仪陇县、阆中市、南部县、嘉陵区</w:t>
      </w:r>
      <w:r w:rsidRPr="002E7663">
        <w:rPr>
          <w:rFonts w:hint="eastAsia"/>
          <w:color w:val="000000" w:themeColor="text1"/>
          <w:szCs w:val="21"/>
        </w:rPr>
        <w:t>、高坪区、蓬安县、营山县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6</w:t>
      </w:r>
      <w:r w:rsidRPr="002E7663">
        <w:rPr>
          <w:rFonts w:hint="eastAsia"/>
          <w:color w:val="000000" w:themeColor="text1"/>
          <w:szCs w:val="21"/>
        </w:rPr>
        <w:t>、广安市（</w:t>
      </w:r>
      <w:r w:rsidRPr="002E7663">
        <w:rPr>
          <w:rFonts w:hint="eastAsia"/>
          <w:color w:val="000000" w:themeColor="text1"/>
          <w:szCs w:val="21"/>
        </w:rPr>
        <w:t>6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广安区</w:t>
      </w:r>
      <w:r w:rsidRPr="002E7663">
        <w:rPr>
          <w:rFonts w:hint="eastAsia"/>
          <w:color w:val="000000" w:themeColor="text1"/>
          <w:szCs w:val="21"/>
        </w:rPr>
        <w:t>、前锋区、邻水县、华蓥市、岳池县、武胜县</w:t>
      </w:r>
    </w:p>
    <w:p w:rsidR="002E7663" w:rsidRPr="002E7663" w:rsidRDefault="002E7663" w:rsidP="002E7663">
      <w:pPr>
        <w:spacing w:line="360" w:lineRule="auto"/>
        <w:rPr>
          <w:b/>
          <w:color w:val="000000" w:themeColor="text1"/>
          <w:sz w:val="28"/>
          <w:szCs w:val="28"/>
        </w:rPr>
      </w:pPr>
      <w:r w:rsidRPr="002E7663">
        <w:rPr>
          <w:rFonts w:hint="eastAsia"/>
          <w:b/>
          <w:color w:val="000000" w:themeColor="text1"/>
          <w:sz w:val="28"/>
          <w:szCs w:val="28"/>
        </w:rPr>
        <w:t>二、</w:t>
      </w:r>
      <w:r w:rsidRPr="002E7663">
        <w:rPr>
          <w:b/>
          <w:color w:val="000000" w:themeColor="text1"/>
          <w:sz w:val="28"/>
          <w:szCs w:val="28"/>
        </w:rPr>
        <w:t>乌蒙山区</w:t>
      </w:r>
      <w:r w:rsidRPr="002E7663">
        <w:rPr>
          <w:rFonts w:hint="eastAsia"/>
          <w:b/>
          <w:color w:val="000000" w:themeColor="text1"/>
          <w:sz w:val="28"/>
          <w:szCs w:val="28"/>
        </w:rPr>
        <w:t>（</w:t>
      </w:r>
      <w:r w:rsidRPr="002E7663">
        <w:rPr>
          <w:rFonts w:hint="eastAsia"/>
          <w:b/>
          <w:color w:val="000000" w:themeColor="text1"/>
          <w:sz w:val="28"/>
          <w:szCs w:val="28"/>
        </w:rPr>
        <w:t>3</w:t>
      </w:r>
      <w:r w:rsidRPr="002E7663">
        <w:rPr>
          <w:rFonts w:hint="eastAsia"/>
          <w:b/>
          <w:color w:val="000000" w:themeColor="text1"/>
          <w:sz w:val="28"/>
          <w:szCs w:val="28"/>
        </w:rPr>
        <w:t>个市</w:t>
      </w:r>
      <w:r w:rsidRPr="002E7663">
        <w:rPr>
          <w:rFonts w:hint="eastAsia"/>
          <w:b/>
          <w:color w:val="000000" w:themeColor="text1"/>
          <w:sz w:val="28"/>
          <w:szCs w:val="28"/>
        </w:rPr>
        <w:t>9</w:t>
      </w:r>
      <w:r w:rsidRPr="002E7663">
        <w:rPr>
          <w:rFonts w:hint="eastAsia"/>
          <w:b/>
          <w:color w:val="000000" w:themeColor="text1"/>
          <w:sz w:val="28"/>
          <w:szCs w:val="28"/>
        </w:rPr>
        <w:t>个县）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1</w:t>
      </w:r>
      <w:r w:rsidRPr="002E7663">
        <w:rPr>
          <w:rFonts w:hint="eastAsia"/>
          <w:color w:val="000000" w:themeColor="text1"/>
          <w:szCs w:val="21"/>
        </w:rPr>
        <w:t>、泸州市（</w:t>
      </w:r>
      <w:r w:rsidRPr="002E7663">
        <w:rPr>
          <w:rFonts w:hint="eastAsia"/>
          <w:color w:val="000000" w:themeColor="text1"/>
          <w:szCs w:val="21"/>
        </w:rPr>
        <w:t>3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古蔺县、叙永县</w:t>
      </w:r>
      <w:r w:rsidRPr="002E7663">
        <w:rPr>
          <w:rFonts w:hint="eastAsia"/>
          <w:color w:val="000000" w:themeColor="text1"/>
          <w:szCs w:val="21"/>
        </w:rPr>
        <w:t>、合江县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2</w:t>
      </w:r>
      <w:r w:rsidRPr="002E7663">
        <w:rPr>
          <w:rFonts w:hint="eastAsia"/>
          <w:color w:val="000000" w:themeColor="text1"/>
          <w:szCs w:val="21"/>
        </w:rPr>
        <w:t>、宜宾市（</w:t>
      </w:r>
      <w:r w:rsidRPr="002E7663">
        <w:rPr>
          <w:rFonts w:hint="eastAsia"/>
          <w:color w:val="000000" w:themeColor="text1"/>
          <w:szCs w:val="21"/>
        </w:rPr>
        <w:t>5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屏山县</w:t>
      </w:r>
      <w:r w:rsidRPr="002E7663">
        <w:rPr>
          <w:rFonts w:hint="eastAsia"/>
          <w:color w:val="000000" w:themeColor="text1"/>
          <w:szCs w:val="21"/>
        </w:rPr>
        <w:t>、高县、筠连县、珙县、兴文县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3</w:t>
      </w:r>
      <w:r w:rsidRPr="002E7663">
        <w:rPr>
          <w:rFonts w:hint="eastAsia"/>
          <w:color w:val="000000" w:themeColor="text1"/>
          <w:szCs w:val="21"/>
        </w:rPr>
        <w:t>、乐山市（</w:t>
      </w:r>
      <w:r w:rsidRPr="002E7663">
        <w:rPr>
          <w:rFonts w:hint="eastAsia"/>
          <w:color w:val="000000" w:themeColor="text1"/>
          <w:szCs w:val="21"/>
        </w:rPr>
        <w:t>1</w:t>
      </w:r>
      <w:r w:rsidRPr="002E7663">
        <w:rPr>
          <w:rFonts w:hint="eastAsia"/>
          <w:color w:val="000000" w:themeColor="text1"/>
          <w:szCs w:val="21"/>
        </w:rPr>
        <w:t>个县）：沐川县</w:t>
      </w:r>
    </w:p>
    <w:p w:rsidR="002E7663" w:rsidRPr="002E7663" w:rsidRDefault="002E7663" w:rsidP="002E7663">
      <w:pPr>
        <w:spacing w:line="360" w:lineRule="auto"/>
        <w:rPr>
          <w:b/>
          <w:color w:val="000000" w:themeColor="text1"/>
          <w:sz w:val="28"/>
          <w:szCs w:val="28"/>
        </w:rPr>
      </w:pPr>
      <w:r w:rsidRPr="002E7663">
        <w:rPr>
          <w:rFonts w:hint="eastAsia"/>
          <w:b/>
          <w:color w:val="000000" w:themeColor="text1"/>
          <w:sz w:val="28"/>
          <w:szCs w:val="28"/>
        </w:rPr>
        <w:t>三、</w:t>
      </w:r>
      <w:r w:rsidRPr="002E7663">
        <w:rPr>
          <w:b/>
          <w:color w:val="000000" w:themeColor="text1"/>
          <w:sz w:val="28"/>
          <w:szCs w:val="28"/>
        </w:rPr>
        <w:t>大小凉山彝区</w:t>
      </w:r>
      <w:r w:rsidRPr="002E7663">
        <w:rPr>
          <w:rFonts w:hint="eastAsia"/>
          <w:b/>
          <w:color w:val="000000" w:themeColor="text1"/>
          <w:sz w:val="28"/>
          <w:szCs w:val="28"/>
        </w:rPr>
        <w:t>（</w:t>
      </w:r>
      <w:r w:rsidRPr="002E7663">
        <w:rPr>
          <w:rFonts w:hint="eastAsia"/>
          <w:b/>
          <w:color w:val="000000" w:themeColor="text1"/>
          <w:sz w:val="28"/>
          <w:szCs w:val="28"/>
        </w:rPr>
        <w:t>2</w:t>
      </w:r>
      <w:r w:rsidRPr="002E7663">
        <w:rPr>
          <w:rFonts w:hint="eastAsia"/>
          <w:b/>
          <w:color w:val="000000" w:themeColor="text1"/>
          <w:sz w:val="28"/>
          <w:szCs w:val="28"/>
        </w:rPr>
        <w:t>个市州</w:t>
      </w:r>
      <w:r w:rsidRPr="002E7663">
        <w:rPr>
          <w:rFonts w:hint="eastAsia"/>
          <w:b/>
          <w:color w:val="000000" w:themeColor="text1"/>
          <w:sz w:val="28"/>
          <w:szCs w:val="28"/>
        </w:rPr>
        <w:t>13</w:t>
      </w:r>
      <w:r w:rsidRPr="002E7663">
        <w:rPr>
          <w:rFonts w:hint="eastAsia"/>
          <w:b/>
          <w:color w:val="000000" w:themeColor="text1"/>
          <w:sz w:val="28"/>
          <w:szCs w:val="28"/>
        </w:rPr>
        <w:t>个县）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1</w:t>
      </w:r>
      <w:r w:rsidRPr="002E7663">
        <w:rPr>
          <w:rFonts w:hint="eastAsia"/>
          <w:color w:val="000000" w:themeColor="text1"/>
          <w:szCs w:val="21"/>
        </w:rPr>
        <w:t>、乐山市（</w:t>
      </w:r>
      <w:r w:rsidRPr="002E7663">
        <w:rPr>
          <w:rFonts w:hint="eastAsia"/>
          <w:color w:val="000000" w:themeColor="text1"/>
          <w:szCs w:val="21"/>
        </w:rPr>
        <w:t>3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马边县</w:t>
      </w:r>
      <w:r w:rsidRPr="002E7663">
        <w:rPr>
          <w:rFonts w:hint="eastAsia"/>
          <w:color w:val="000000" w:themeColor="text1"/>
          <w:szCs w:val="21"/>
        </w:rPr>
        <w:t>、金口河区</w:t>
      </w:r>
      <w:bookmarkStart w:id="0" w:name="_GoBack"/>
      <w:bookmarkEnd w:id="0"/>
      <w:r w:rsidRPr="002E7663">
        <w:rPr>
          <w:rFonts w:hint="eastAsia"/>
          <w:color w:val="000000" w:themeColor="text1"/>
          <w:szCs w:val="21"/>
        </w:rPr>
        <w:t>、峨边县</w:t>
      </w:r>
    </w:p>
    <w:p w:rsidR="002E7663" w:rsidRPr="002E7663" w:rsidRDefault="002E7663" w:rsidP="002E7663">
      <w:pPr>
        <w:spacing w:line="360" w:lineRule="auto"/>
        <w:rPr>
          <w:b/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2</w:t>
      </w:r>
      <w:r w:rsidRPr="002E7663">
        <w:rPr>
          <w:rFonts w:hint="eastAsia"/>
          <w:color w:val="000000" w:themeColor="text1"/>
          <w:szCs w:val="21"/>
        </w:rPr>
        <w:t>、凉山州（</w:t>
      </w:r>
      <w:r w:rsidRPr="002E7663">
        <w:rPr>
          <w:rFonts w:hint="eastAsia"/>
          <w:color w:val="000000" w:themeColor="text1"/>
          <w:szCs w:val="21"/>
        </w:rPr>
        <w:t>10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盐源县、普格县、布拖县、金阳县、昭觉县、喜德县、越西县、甘洛县、美姑县、雷波县</w:t>
      </w:r>
    </w:p>
    <w:p w:rsidR="002E7663" w:rsidRPr="002E7663" w:rsidRDefault="002E7663" w:rsidP="002E7663">
      <w:pPr>
        <w:spacing w:line="360" w:lineRule="auto"/>
        <w:rPr>
          <w:b/>
          <w:color w:val="000000" w:themeColor="text1"/>
          <w:sz w:val="28"/>
          <w:szCs w:val="28"/>
        </w:rPr>
      </w:pPr>
      <w:r w:rsidRPr="002E7663">
        <w:rPr>
          <w:rFonts w:hint="eastAsia"/>
          <w:b/>
          <w:color w:val="000000" w:themeColor="text1"/>
          <w:sz w:val="28"/>
          <w:szCs w:val="28"/>
        </w:rPr>
        <w:t>四、</w:t>
      </w:r>
      <w:r w:rsidRPr="002E7663">
        <w:rPr>
          <w:b/>
          <w:color w:val="000000" w:themeColor="text1"/>
          <w:sz w:val="28"/>
          <w:szCs w:val="28"/>
        </w:rPr>
        <w:t>高原藏区</w:t>
      </w:r>
      <w:r w:rsidRPr="002E7663">
        <w:rPr>
          <w:rFonts w:hint="eastAsia"/>
          <w:b/>
          <w:color w:val="000000" w:themeColor="text1"/>
          <w:sz w:val="28"/>
          <w:szCs w:val="28"/>
        </w:rPr>
        <w:t>（</w:t>
      </w:r>
      <w:r w:rsidRPr="002E7663">
        <w:rPr>
          <w:rFonts w:hint="eastAsia"/>
          <w:b/>
          <w:color w:val="000000" w:themeColor="text1"/>
          <w:sz w:val="28"/>
          <w:szCs w:val="28"/>
        </w:rPr>
        <w:t>3</w:t>
      </w:r>
      <w:r w:rsidRPr="002E7663">
        <w:rPr>
          <w:rFonts w:hint="eastAsia"/>
          <w:b/>
          <w:color w:val="000000" w:themeColor="text1"/>
          <w:sz w:val="28"/>
          <w:szCs w:val="28"/>
        </w:rPr>
        <w:t>个州</w:t>
      </w:r>
      <w:r w:rsidRPr="002E7663">
        <w:rPr>
          <w:rFonts w:hint="eastAsia"/>
          <w:b/>
          <w:color w:val="000000" w:themeColor="text1"/>
          <w:sz w:val="28"/>
          <w:szCs w:val="28"/>
        </w:rPr>
        <w:t>32</w:t>
      </w:r>
      <w:r w:rsidRPr="002E7663">
        <w:rPr>
          <w:rFonts w:hint="eastAsia"/>
          <w:b/>
          <w:color w:val="000000" w:themeColor="text1"/>
          <w:sz w:val="28"/>
          <w:szCs w:val="28"/>
        </w:rPr>
        <w:t>个县）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1</w:t>
      </w:r>
      <w:r w:rsidRPr="002E7663">
        <w:rPr>
          <w:rFonts w:hint="eastAsia"/>
          <w:color w:val="000000" w:themeColor="text1"/>
          <w:szCs w:val="21"/>
        </w:rPr>
        <w:t>、阿坝州（</w:t>
      </w:r>
      <w:r w:rsidRPr="002E7663">
        <w:rPr>
          <w:rFonts w:hint="eastAsia"/>
          <w:color w:val="000000" w:themeColor="text1"/>
          <w:szCs w:val="21"/>
        </w:rPr>
        <w:t>13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壤塘县、黑水县、小金县</w:t>
      </w:r>
      <w:r w:rsidRPr="002E7663">
        <w:rPr>
          <w:rFonts w:hint="eastAsia"/>
          <w:color w:val="000000" w:themeColor="text1"/>
          <w:szCs w:val="21"/>
        </w:rPr>
        <w:t>、汶川县、理县、茂县、九寨沟县、松潘县、金川县、马尔康县、阿坝县、若尔盖县、红原县</w:t>
      </w:r>
    </w:p>
    <w:p w:rsidR="002E7663" w:rsidRPr="002E7663" w:rsidRDefault="002E7663" w:rsidP="002E7663">
      <w:pPr>
        <w:spacing w:line="360" w:lineRule="auto"/>
        <w:rPr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2</w:t>
      </w:r>
      <w:r w:rsidRPr="002E7663">
        <w:rPr>
          <w:rFonts w:hint="eastAsia"/>
          <w:color w:val="000000" w:themeColor="text1"/>
          <w:szCs w:val="21"/>
        </w:rPr>
        <w:t>、甘孜州（</w:t>
      </w:r>
      <w:r w:rsidRPr="002E7663">
        <w:rPr>
          <w:rFonts w:hint="eastAsia"/>
          <w:color w:val="000000" w:themeColor="text1"/>
          <w:szCs w:val="21"/>
        </w:rPr>
        <w:t>18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色达县、石渠县、理塘县</w:t>
      </w:r>
      <w:r w:rsidRPr="002E7663">
        <w:rPr>
          <w:rFonts w:hint="eastAsia"/>
          <w:color w:val="000000" w:themeColor="text1"/>
          <w:szCs w:val="21"/>
        </w:rPr>
        <w:t>、</w:t>
      </w:r>
      <w:r w:rsidRPr="002E7663">
        <w:rPr>
          <w:rFonts w:hint="eastAsia"/>
          <w:b/>
          <w:color w:val="000000" w:themeColor="text1"/>
          <w:szCs w:val="21"/>
        </w:rPr>
        <w:t>德格县、甘孜县</w:t>
      </w:r>
      <w:r w:rsidRPr="002E7663">
        <w:rPr>
          <w:rFonts w:hint="eastAsia"/>
          <w:color w:val="000000" w:themeColor="text1"/>
          <w:szCs w:val="21"/>
        </w:rPr>
        <w:t>、康定县、泸定县、丹巴县、九龙县、雅江县、道孚县、炉霍县、新龙县、白玉县、巴塘县、乡城县、稻城县、得荣县</w:t>
      </w:r>
    </w:p>
    <w:p w:rsidR="002E7663" w:rsidRPr="002E7663" w:rsidRDefault="002E7663" w:rsidP="002E7663">
      <w:pPr>
        <w:spacing w:line="360" w:lineRule="auto"/>
        <w:rPr>
          <w:b/>
          <w:color w:val="000000" w:themeColor="text1"/>
          <w:szCs w:val="21"/>
        </w:rPr>
      </w:pPr>
      <w:r w:rsidRPr="002E7663">
        <w:rPr>
          <w:rFonts w:hint="eastAsia"/>
          <w:color w:val="000000" w:themeColor="text1"/>
          <w:szCs w:val="21"/>
        </w:rPr>
        <w:t>3</w:t>
      </w:r>
      <w:r w:rsidRPr="002E7663">
        <w:rPr>
          <w:rFonts w:hint="eastAsia"/>
          <w:color w:val="000000" w:themeColor="text1"/>
          <w:szCs w:val="21"/>
        </w:rPr>
        <w:t>、凉山州（</w:t>
      </w:r>
      <w:r w:rsidRPr="002E7663">
        <w:rPr>
          <w:rFonts w:hint="eastAsia"/>
          <w:color w:val="000000" w:themeColor="text1"/>
          <w:szCs w:val="21"/>
        </w:rPr>
        <w:t>1</w:t>
      </w:r>
      <w:r w:rsidRPr="002E7663">
        <w:rPr>
          <w:rFonts w:hint="eastAsia"/>
          <w:color w:val="000000" w:themeColor="text1"/>
          <w:szCs w:val="21"/>
        </w:rPr>
        <w:t>个）：</w:t>
      </w:r>
      <w:r w:rsidRPr="002E7663">
        <w:rPr>
          <w:rFonts w:hint="eastAsia"/>
          <w:b/>
          <w:color w:val="000000" w:themeColor="text1"/>
          <w:szCs w:val="21"/>
        </w:rPr>
        <w:t>木里县</w:t>
      </w:r>
    </w:p>
    <w:p w:rsidR="002E7663" w:rsidRPr="002E7663" w:rsidRDefault="002E7663" w:rsidP="002E766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宋体"/>
          <w:color w:val="000000" w:themeColor="text1"/>
          <w:kern w:val="0"/>
          <w:sz w:val="32"/>
          <w:szCs w:val="32"/>
        </w:rPr>
      </w:pPr>
    </w:p>
    <w:sectPr w:rsidR="002E7663" w:rsidRPr="002E7663" w:rsidSect="000E38E9">
      <w:footerReference w:type="default" r:id="rId8"/>
      <w:pgSz w:w="11906" w:h="16838"/>
      <w:pgMar w:top="1871" w:right="1531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3B" w:rsidRDefault="00DF2D3B" w:rsidP="006F07C5">
      <w:r>
        <w:separator/>
      </w:r>
    </w:p>
  </w:endnote>
  <w:endnote w:type="continuationSeparator" w:id="0">
    <w:p w:rsidR="00DF2D3B" w:rsidRDefault="00DF2D3B" w:rsidP="006F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C2" w:rsidRDefault="005539AE">
    <w:pPr>
      <w:pStyle w:val="a5"/>
      <w:jc w:val="center"/>
    </w:pPr>
    <w:r w:rsidRPr="009637C9">
      <w:rPr>
        <w:rFonts w:ascii="仿宋_GB2312" w:eastAsia="仿宋_GB2312"/>
        <w:sz w:val="32"/>
        <w:szCs w:val="32"/>
      </w:rPr>
      <w:fldChar w:fldCharType="begin"/>
    </w:r>
    <w:r w:rsidR="00F111C2" w:rsidRPr="009637C9">
      <w:rPr>
        <w:rFonts w:ascii="仿宋_GB2312" w:eastAsia="仿宋_GB2312"/>
        <w:sz w:val="32"/>
        <w:szCs w:val="32"/>
      </w:rPr>
      <w:instrText xml:space="preserve"> PAGE   \* MERGEFORMAT </w:instrText>
    </w:r>
    <w:r w:rsidRPr="009637C9">
      <w:rPr>
        <w:rFonts w:ascii="仿宋_GB2312" w:eastAsia="仿宋_GB2312"/>
        <w:sz w:val="32"/>
        <w:szCs w:val="32"/>
      </w:rPr>
      <w:fldChar w:fldCharType="separate"/>
    </w:r>
    <w:r w:rsidR="00B56249" w:rsidRPr="00B56249">
      <w:rPr>
        <w:rFonts w:ascii="仿宋_GB2312" w:eastAsia="仿宋_GB2312"/>
        <w:noProof/>
        <w:sz w:val="32"/>
        <w:szCs w:val="32"/>
        <w:lang w:val="zh-CN"/>
      </w:rPr>
      <w:t>4</w:t>
    </w:r>
    <w:r w:rsidRPr="009637C9">
      <w:rPr>
        <w:rFonts w:ascii="仿宋_GB2312" w:eastAsia="仿宋_GB2312"/>
        <w:sz w:val="32"/>
        <w:szCs w:val="32"/>
      </w:rPr>
      <w:fldChar w:fldCharType="end"/>
    </w:r>
  </w:p>
  <w:p w:rsidR="00F111C2" w:rsidRDefault="00F111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3B" w:rsidRDefault="00DF2D3B" w:rsidP="006F07C5">
      <w:r>
        <w:separator/>
      </w:r>
    </w:p>
  </w:footnote>
  <w:footnote w:type="continuationSeparator" w:id="0">
    <w:p w:rsidR="00DF2D3B" w:rsidRDefault="00DF2D3B" w:rsidP="006F0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8184"/>
    <w:multiLevelType w:val="hybridMultilevel"/>
    <w:tmpl w:val="00000000"/>
    <w:lvl w:ilvl="0" w:tplc="FFFFFFFF">
      <w:start w:val="1"/>
      <w:numFmt w:val="chineseCountingThousand"/>
      <w:lvlText w:val="（%1）"/>
      <w:lvlJc w:val="left"/>
      <w:pPr>
        <w:tabs>
          <w:tab w:val="num" w:pos="1619"/>
        </w:tabs>
        <w:ind w:left="1619" w:hanging="979"/>
      </w:pPr>
    </w:lvl>
    <w:lvl w:ilvl="1" w:tplc="FFFFFFFF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8E9"/>
    <w:rsid w:val="0003043B"/>
    <w:rsid w:val="000468CB"/>
    <w:rsid w:val="0007546B"/>
    <w:rsid w:val="000E1DC2"/>
    <w:rsid w:val="000E38E9"/>
    <w:rsid w:val="00113E34"/>
    <w:rsid w:val="001358F1"/>
    <w:rsid w:val="00137203"/>
    <w:rsid w:val="001377BE"/>
    <w:rsid w:val="00145B65"/>
    <w:rsid w:val="001657BF"/>
    <w:rsid w:val="00177494"/>
    <w:rsid w:val="00184224"/>
    <w:rsid w:val="00186BC0"/>
    <w:rsid w:val="00197AB1"/>
    <w:rsid w:val="001A120A"/>
    <w:rsid w:val="00217B72"/>
    <w:rsid w:val="002536BC"/>
    <w:rsid w:val="0027489B"/>
    <w:rsid w:val="00293A66"/>
    <w:rsid w:val="002A5D3D"/>
    <w:rsid w:val="002D0754"/>
    <w:rsid w:val="002E24E4"/>
    <w:rsid w:val="002E7663"/>
    <w:rsid w:val="00313214"/>
    <w:rsid w:val="0032776B"/>
    <w:rsid w:val="00341D57"/>
    <w:rsid w:val="00373776"/>
    <w:rsid w:val="003750DA"/>
    <w:rsid w:val="00376964"/>
    <w:rsid w:val="00380C83"/>
    <w:rsid w:val="003A1994"/>
    <w:rsid w:val="003A26C0"/>
    <w:rsid w:val="003B61F0"/>
    <w:rsid w:val="003C45D4"/>
    <w:rsid w:val="003C7808"/>
    <w:rsid w:val="003E4C8A"/>
    <w:rsid w:val="003F362F"/>
    <w:rsid w:val="00401575"/>
    <w:rsid w:val="004059FF"/>
    <w:rsid w:val="0040790C"/>
    <w:rsid w:val="0043238F"/>
    <w:rsid w:val="004857C3"/>
    <w:rsid w:val="004A0764"/>
    <w:rsid w:val="004B3436"/>
    <w:rsid w:val="004D2184"/>
    <w:rsid w:val="004F3044"/>
    <w:rsid w:val="004F499F"/>
    <w:rsid w:val="0050311A"/>
    <w:rsid w:val="00504F52"/>
    <w:rsid w:val="00524B0F"/>
    <w:rsid w:val="00532441"/>
    <w:rsid w:val="00537FC4"/>
    <w:rsid w:val="005539AE"/>
    <w:rsid w:val="00581409"/>
    <w:rsid w:val="00585B24"/>
    <w:rsid w:val="005A0996"/>
    <w:rsid w:val="005A662F"/>
    <w:rsid w:val="005A72F7"/>
    <w:rsid w:val="005C59C6"/>
    <w:rsid w:val="005C76A8"/>
    <w:rsid w:val="005D7485"/>
    <w:rsid w:val="005D79CE"/>
    <w:rsid w:val="005F4653"/>
    <w:rsid w:val="00602674"/>
    <w:rsid w:val="006129C8"/>
    <w:rsid w:val="00616815"/>
    <w:rsid w:val="0062444C"/>
    <w:rsid w:val="00634982"/>
    <w:rsid w:val="006365B3"/>
    <w:rsid w:val="00657763"/>
    <w:rsid w:val="006618AB"/>
    <w:rsid w:val="006A0105"/>
    <w:rsid w:val="006A1A87"/>
    <w:rsid w:val="006B555F"/>
    <w:rsid w:val="006B7966"/>
    <w:rsid w:val="006E489F"/>
    <w:rsid w:val="006E49A5"/>
    <w:rsid w:val="006F07C5"/>
    <w:rsid w:val="006F2C13"/>
    <w:rsid w:val="006F799A"/>
    <w:rsid w:val="0071445B"/>
    <w:rsid w:val="0072640E"/>
    <w:rsid w:val="00726F6E"/>
    <w:rsid w:val="00751290"/>
    <w:rsid w:val="00761F66"/>
    <w:rsid w:val="00766CBC"/>
    <w:rsid w:val="00777D09"/>
    <w:rsid w:val="007D4907"/>
    <w:rsid w:val="007D70BC"/>
    <w:rsid w:val="0080326A"/>
    <w:rsid w:val="008045AA"/>
    <w:rsid w:val="00845C5A"/>
    <w:rsid w:val="00872887"/>
    <w:rsid w:val="00875AC3"/>
    <w:rsid w:val="00885522"/>
    <w:rsid w:val="0089580A"/>
    <w:rsid w:val="008A3B61"/>
    <w:rsid w:val="008B5EAC"/>
    <w:rsid w:val="008D1585"/>
    <w:rsid w:val="009026D6"/>
    <w:rsid w:val="00915CD5"/>
    <w:rsid w:val="00921311"/>
    <w:rsid w:val="0092563A"/>
    <w:rsid w:val="00927D07"/>
    <w:rsid w:val="009427A4"/>
    <w:rsid w:val="00952BF3"/>
    <w:rsid w:val="009637C9"/>
    <w:rsid w:val="009A6942"/>
    <w:rsid w:val="009B7AF6"/>
    <w:rsid w:val="009D66B3"/>
    <w:rsid w:val="009D710E"/>
    <w:rsid w:val="009E4ABB"/>
    <w:rsid w:val="00A15C00"/>
    <w:rsid w:val="00A80BAD"/>
    <w:rsid w:val="00AD5676"/>
    <w:rsid w:val="00AE0A65"/>
    <w:rsid w:val="00B0269D"/>
    <w:rsid w:val="00B31AFA"/>
    <w:rsid w:val="00B3305A"/>
    <w:rsid w:val="00B42946"/>
    <w:rsid w:val="00B43880"/>
    <w:rsid w:val="00B44EC8"/>
    <w:rsid w:val="00B56249"/>
    <w:rsid w:val="00B57B1E"/>
    <w:rsid w:val="00B84440"/>
    <w:rsid w:val="00B877CC"/>
    <w:rsid w:val="00B9502D"/>
    <w:rsid w:val="00BA2052"/>
    <w:rsid w:val="00BA69EA"/>
    <w:rsid w:val="00BB3927"/>
    <w:rsid w:val="00BC1955"/>
    <w:rsid w:val="00BC1BD1"/>
    <w:rsid w:val="00BE1708"/>
    <w:rsid w:val="00BE60FE"/>
    <w:rsid w:val="00C26261"/>
    <w:rsid w:val="00C31E71"/>
    <w:rsid w:val="00C35510"/>
    <w:rsid w:val="00C93202"/>
    <w:rsid w:val="00C94547"/>
    <w:rsid w:val="00CE68E4"/>
    <w:rsid w:val="00CF2B83"/>
    <w:rsid w:val="00CF542F"/>
    <w:rsid w:val="00CF5B31"/>
    <w:rsid w:val="00CF7550"/>
    <w:rsid w:val="00D27FE3"/>
    <w:rsid w:val="00D312B8"/>
    <w:rsid w:val="00D34324"/>
    <w:rsid w:val="00D352D8"/>
    <w:rsid w:val="00D774BB"/>
    <w:rsid w:val="00D8518C"/>
    <w:rsid w:val="00DA1F7F"/>
    <w:rsid w:val="00DA66E7"/>
    <w:rsid w:val="00DB3ACC"/>
    <w:rsid w:val="00DD1524"/>
    <w:rsid w:val="00DD3C29"/>
    <w:rsid w:val="00DF2D3B"/>
    <w:rsid w:val="00E10B56"/>
    <w:rsid w:val="00E837F3"/>
    <w:rsid w:val="00E87CBC"/>
    <w:rsid w:val="00E91AAC"/>
    <w:rsid w:val="00EB5C91"/>
    <w:rsid w:val="00ED1968"/>
    <w:rsid w:val="00ED44C5"/>
    <w:rsid w:val="00ED5B65"/>
    <w:rsid w:val="00EF1BEC"/>
    <w:rsid w:val="00EF1BFF"/>
    <w:rsid w:val="00F111C2"/>
    <w:rsid w:val="00F36094"/>
    <w:rsid w:val="00F775DA"/>
    <w:rsid w:val="00F93E2D"/>
    <w:rsid w:val="00FC1A7C"/>
    <w:rsid w:val="00FC3536"/>
    <w:rsid w:val="00FD05BB"/>
    <w:rsid w:val="00FD5958"/>
    <w:rsid w:val="00FF3152"/>
    <w:rsid w:val="00FF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8E9"/>
    <w:pPr>
      <w:ind w:firstLineChars="200" w:firstLine="420"/>
    </w:pPr>
  </w:style>
  <w:style w:type="paragraph" w:customStyle="1" w:styleId="Char">
    <w:name w:val="Char"/>
    <w:basedOn w:val="a"/>
    <w:uiPriority w:val="99"/>
    <w:rsid w:val="0043238F"/>
    <w:rPr>
      <w:rFonts w:ascii="Tahoma" w:eastAsia="方正小标宋_GBK" w:hAnsi="Tahoma"/>
      <w:b/>
      <w:kern w:val="0"/>
      <w:sz w:val="24"/>
      <w:szCs w:val="44"/>
    </w:rPr>
  </w:style>
  <w:style w:type="paragraph" w:styleId="a4">
    <w:name w:val="header"/>
    <w:basedOn w:val="a"/>
    <w:link w:val="Char0"/>
    <w:uiPriority w:val="99"/>
    <w:semiHidden/>
    <w:rsid w:val="006F0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F07C5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6F0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6F07C5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40157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401575"/>
    <w:rPr>
      <w:rFonts w:cs="Times New Roman"/>
      <w:sz w:val="18"/>
      <w:szCs w:val="18"/>
    </w:rPr>
  </w:style>
  <w:style w:type="character" w:styleId="a7">
    <w:name w:val="Strong"/>
    <w:basedOn w:val="a0"/>
    <w:qFormat/>
    <w:locked/>
    <w:rsid w:val="005C76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8E9"/>
    <w:pPr>
      <w:ind w:firstLineChars="200" w:firstLine="420"/>
    </w:pPr>
  </w:style>
  <w:style w:type="paragraph" w:customStyle="1" w:styleId="Char">
    <w:name w:val="Char"/>
    <w:basedOn w:val="a"/>
    <w:uiPriority w:val="99"/>
    <w:rsid w:val="0043238F"/>
    <w:rPr>
      <w:rFonts w:ascii="Tahoma" w:eastAsia="方正小标宋_GBK" w:hAnsi="Tahoma"/>
      <w:b/>
      <w:kern w:val="0"/>
      <w:sz w:val="24"/>
      <w:szCs w:val="44"/>
    </w:rPr>
  </w:style>
  <w:style w:type="paragraph" w:styleId="a4">
    <w:name w:val="header"/>
    <w:basedOn w:val="a"/>
    <w:link w:val="Char0"/>
    <w:uiPriority w:val="99"/>
    <w:semiHidden/>
    <w:rsid w:val="006F0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F07C5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6F0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6F07C5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40157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401575"/>
    <w:rPr>
      <w:rFonts w:cs="Times New Roman"/>
      <w:sz w:val="18"/>
      <w:szCs w:val="18"/>
    </w:rPr>
  </w:style>
  <w:style w:type="character" w:styleId="a7">
    <w:name w:val="Strong"/>
    <w:basedOn w:val="a0"/>
    <w:qFormat/>
    <w:locked/>
    <w:rsid w:val="005C76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16C4-50DC-4DF6-A3CD-0886DAB6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quzhi</cp:lastModifiedBy>
  <cp:revision>53</cp:revision>
  <cp:lastPrinted>2015-09-01T08:46:00Z</cp:lastPrinted>
  <dcterms:created xsi:type="dcterms:W3CDTF">2015-08-25T06:09:00Z</dcterms:created>
  <dcterms:modified xsi:type="dcterms:W3CDTF">2015-09-01T09:19:00Z</dcterms:modified>
</cp:coreProperties>
</file>