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eastAsia="仿宋_GB2312"/>
          <w:sz w:val="32"/>
        </w:rPr>
      </w:pPr>
    </w:p>
    <w:p>
      <w:pPr>
        <w:pStyle w:val="2"/>
        <w:rPr>
          <w:rFonts w:eastAsia="仿宋_GB2312"/>
          <w:sz w:val="32"/>
        </w:rPr>
      </w:pPr>
    </w:p>
    <w:p>
      <w:pPr>
        <w:pStyle w:val="2"/>
        <w:rPr>
          <w:rFonts w:eastAsia="仿宋_GB2312"/>
          <w:sz w:val="32"/>
        </w:rPr>
      </w:pPr>
    </w:p>
    <w:p>
      <w:pPr>
        <w:pStyle w:val="2"/>
        <w:rPr>
          <w:rFonts w:eastAsia="仿宋_GB2312"/>
          <w:sz w:val="32"/>
        </w:rPr>
      </w:pPr>
    </w:p>
    <w:p>
      <w:pPr>
        <w:pStyle w:val="2"/>
        <w:rPr>
          <w:rFonts w:ascii="仿宋_GB2312" w:eastAsia="仿宋_GB2312"/>
          <w:sz w:val="32"/>
        </w:rPr>
      </w:pPr>
      <w:r>
        <w:rPr>
          <w:rFonts w:hint="eastAsia" w:eastAsia="仿宋_GB2312"/>
          <w:sz w:val="32"/>
        </w:rPr>
        <w:t>工会字</w:t>
      </w:r>
      <w:r>
        <w:rPr>
          <w:rFonts w:hint="eastAsia" w:ascii="仿宋_GB2312" w:eastAsia="仿宋_GB2312"/>
          <w:sz w:val="32"/>
        </w:rPr>
        <w:t>〔</w:t>
      </w:r>
      <w:r>
        <w:rPr>
          <w:rFonts w:eastAsia="仿宋_GB2312"/>
          <w:sz w:val="32"/>
        </w:rPr>
        <w:t>201</w:t>
      </w:r>
      <w:r>
        <w:rPr>
          <w:rFonts w:hint="eastAsia" w:ascii="宋体" w:hAnsi="宋体"/>
          <w:sz w:val="32"/>
        </w:rPr>
        <w:t>7</w:t>
      </w:r>
      <w:r>
        <w:rPr>
          <w:rFonts w:hint="eastAsia" w:eastAsia="仿宋_GB2312"/>
          <w:sz w:val="32"/>
        </w:rPr>
        <w:t>〕7</w:t>
      </w:r>
      <w:r>
        <w:rPr>
          <w:rFonts w:hint="eastAsia" w:ascii="仿宋_GB2312" w:eastAsia="仿宋_GB2312"/>
          <w:sz w:val="32"/>
        </w:rPr>
        <w:t>号</w:t>
      </w:r>
    </w:p>
    <w:p>
      <w:pPr>
        <w:pStyle w:val="2"/>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中科院成都生物所工会</w:t>
      </w:r>
      <w:r>
        <w:rPr>
          <w:rFonts w:hint="eastAsia" w:ascii="方正小标宋简体" w:hAnsi="方正小标宋简体" w:eastAsia="方正小标宋简体" w:cs="方正小标宋简体"/>
          <w:b/>
          <w:bCs/>
          <w:sz w:val="44"/>
          <w:szCs w:val="44"/>
        </w:rPr>
        <w:t>关于为会员职工</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办理《四川省职工住院医疗互助保险计划》</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的通知</w:t>
      </w:r>
    </w:p>
    <w:p>
      <w:pPr>
        <w:pStyle w:val="2"/>
        <w:spacing w:line="520" w:lineRule="exact"/>
        <w:rPr>
          <w:sz w:val="32"/>
          <w:szCs w:val="32"/>
        </w:rPr>
      </w:pPr>
    </w:p>
    <w:p>
      <w:pPr>
        <w:keepNext w:val="0"/>
        <w:keepLines w:val="0"/>
        <w:pageBreakBefore w:val="0"/>
        <w:widowControl w:val="0"/>
        <w:wordWrap/>
        <w:topLinePunct w:val="0"/>
        <w:autoSpaceDE/>
        <w:autoSpaceDN/>
        <w:bidi w:val="0"/>
        <w:adjustRightInd w:val="0"/>
        <w:snapToGrid w:val="0"/>
        <w:spacing w:line="52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所属各工会小组：</w:t>
      </w:r>
    </w:p>
    <w:p>
      <w:pPr>
        <w:keepNext w:val="0"/>
        <w:keepLines w:val="0"/>
        <w:pageBreakBefore w:val="0"/>
        <w:widowControl w:val="0"/>
        <w:wordWrap/>
        <w:topLinePunct w:val="0"/>
        <w:autoSpaceDE/>
        <w:autoSpaceDN/>
        <w:bidi w:val="0"/>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为了有效缓解职工住院的经济压力，提高会员职工医疗保障水平，为会员职工办实事、做好事。经2017年11月16日职代会常务主席团扩大会议研究决定，为我所在职</w:t>
      </w:r>
      <w:r>
        <w:rPr>
          <w:rFonts w:hint="eastAsia" w:ascii="仿宋" w:hAnsi="仿宋" w:eastAsia="仿宋" w:cs="仿宋"/>
          <w:sz w:val="32"/>
          <w:szCs w:val="32"/>
          <w:lang w:val="en-US" w:eastAsia="zh-CN"/>
        </w:rPr>
        <w:t>会员</w:t>
      </w:r>
      <w:r>
        <w:rPr>
          <w:rFonts w:hint="eastAsia" w:ascii="仿宋" w:hAnsi="仿宋" w:eastAsia="仿宋" w:cs="仿宋"/>
          <w:sz w:val="32"/>
          <w:szCs w:val="32"/>
        </w:rPr>
        <w:t>职工购买《四川省职工住院互助保险计划》</w:t>
      </w:r>
      <w:r>
        <w:rPr>
          <w:rFonts w:hint="eastAsia" w:ascii="仿宋" w:hAnsi="仿宋" w:eastAsia="仿宋" w:cs="仿宋"/>
          <w:color w:val="auto"/>
          <w:sz w:val="32"/>
          <w:szCs w:val="32"/>
          <w:lang w:val="en-US" w:eastAsia="zh-CN"/>
        </w:rPr>
        <w:t>（附件1）</w:t>
      </w:r>
      <w:r>
        <w:rPr>
          <w:rFonts w:hint="eastAsia" w:ascii="仿宋" w:hAnsi="仿宋" w:eastAsia="仿宋" w:cs="仿宋"/>
          <w:sz w:val="32"/>
          <w:szCs w:val="32"/>
        </w:rPr>
        <w:t>，现将有关事宜通知如下：</w:t>
      </w:r>
    </w:p>
    <w:p>
      <w:pPr>
        <w:keepNext w:val="0"/>
        <w:keepLines w:val="0"/>
        <w:pageBreakBefore w:val="0"/>
        <w:widowControl w:val="0"/>
        <w:wordWrap/>
        <w:topLinePunct w:val="0"/>
        <w:autoSpaceDE/>
        <w:autoSpaceDN/>
        <w:bidi w:val="0"/>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凡我所</w:t>
      </w:r>
      <w:r>
        <w:rPr>
          <w:rFonts w:hint="eastAsia" w:ascii="仿宋" w:hAnsi="仿宋" w:eastAsia="仿宋" w:cs="仿宋"/>
          <w:color w:val="auto"/>
          <w:sz w:val="32"/>
          <w:szCs w:val="32"/>
          <w:lang w:val="en-US" w:eastAsia="zh-CN"/>
        </w:rPr>
        <w:t>在职会员职工</w:t>
      </w:r>
      <w:r>
        <w:rPr>
          <w:rFonts w:hint="eastAsia" w:ascii="仿宋" w:hAnsi="仿宋" w:eastAsia="仿宋" w:cs="仿宋"/>
          <w:sz w:val="32"/>
          <w:szCs w:val="32"/>
          <w:lang w:val="en-US" w:eastAsia="zh-CN"/>
        </w:rPr>
        <w:t>自愿参保</w:t>
      </w:r>
      <w:r>
        <w:rPr>
          <w:rFonts w:hint="eastAsia" w:ascii="仿宋" w:hAnsi="仿宋" w:eastAsia="仿宋" w:cs="仿宋"/>
          <w:sz w:val="32"/>
          <w:szCs w:val="32"/>
        </w:rPr>
        <w:t>《四川省职工住院互助保险计划》</w:t>
      </w:r>
      <w:r>
        <w:rPr>
          <w:rFonts w:hint="eastAsia" w:ascii="仿宋" w:hAnsi="仿宋" w:eastAsia="仿宋" w:cs="仿宋"/>
          <w:sz w:val="32"/>
          <w:szCs w:val="32"/>
          <w:lang w:val="en-US" w:eastAsia="zh-CN"/>
        </w:rPr>
        <w:t>。参保人员</w:t>
      </w:r>
      <w:r>
        <w:rPr>
          <w:rFonts w:hint="eastAsia" w:ascii="仿宋" w:hAnsi="仿宋" w:eastAsia="仿宋" w:cs="仿宋"/>
          <w:sz w:val="32"/>
          <w:szCs w:val="32"/>
        </w:rPr>
        <w:t>每人每年缴纳医疗互助保险费110元，其中由所工会承担80元，个人承担30元。</w:t>
      </w:r>
    </w:p>
    <w:p>
      <w:pPr>
        <w:keepNext w:val="0"/>
        <w:keepLines w:val="0"/>
        <w:pageBreakBefore w:val="0"/>
        <w:widowControl w:val="0"/>
        <w:wordWrap/>
        <w:topLinePunct w:val="0"/>
        <w:autoSpaceDE/>
        <w:autoSpaceDN/>
        <w:bidi w:val="0"/>
        <w:spacing w:line="52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二、各工会小组长</w:t>
      </w:r>
      <w:r>
        <w:rPr>
          <w:rFonts w:hint="eastAsia" w:ascii="仿宋" w:hAnsi="仿宋" w:eastAsia="仿宋" w:cs="仿宋"/>
          <w:color w:val="auto"/>
          <w:sz w:val="32"/>
          <w:szCs w:val="32"/>
          <w:lang w:val="en-US" w:eastAsia="zh-CN"/>
        </w:rPr>
        <w:t>按照《四川省职工保险互助会参加住院医疗互助保险计划名册》（附件2）的要求，登记本工会小组在职会员职工自愿参保的人员信息，</w:t>
      </w:r>
      <w:r>
        <w:rPr>
          <w:rFonts w:hint="eastAsia" w:ascii="仿宋" w:hAnsi="仿宋" w:eastAsia="仿宋" w:cs="仿宋"/>
          <w:color w:val="auto"/>
          <w:sz w:val="32"/>
          <w:szCs w:val="32"/>
        </w:rPr>
        <w:t>并收集参保人员的身份证复印件和</w:t>
      </w:r>
      <w:r>
        <w:rPr>
          <w:rFonts w:hint="eastAsia" w:ascii="仿宋" w:hAnsi="仿宋" w:eastAsia="仿宋" w:cs="仿宋"/>
          <w:color w:val="auto"/>
          <w:sz w:val="32"/>
          <w:szCs w:val="32"/>
          <w:lang w:val="en-US" w:eastAsia="zh-CN"/>
        </w:rPr>
        <w:t>医</w:t>
      </w:r>
      <w:bookmarkStart w:id="0" w:name="_GoBack"/>
      <w:bookmarkEnd w:id="0"/>
      <w:r>
        <w:rPr>
          <w:rFonts w:hint="eastAsia" w:ascii="仿宋" w:hAnsi="仿宋" w:eastAsia="仿宋" w:cs="仿宋"/>
          <w:color w:val="auto"/>
          <w:sz w:val="32"/>
          <w:szCs w:val="32"/>
        </w:rPr>
        <w:t>保卡复印件。</w:t>
      </w:r>
    </w:p>
    <w:p>
      <w:pPr>
        <w:keepNext w:val="0"/>
        <w:keepLines w:val="0"/>
        <w:pageBreakBefore w:val="0"/>
        <w:widowControl w:val="0"/>
        <w:wordWrap/>
        <w:topLinePunct w:val="0"/>
        <w:autoSpaceDE/>
        <w:autoSpaceDN/>
        <w:bidi w:val="0"/>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三、请各工会小组于2017年12月1日前，务必将</w:t>
      </w:r>
      <w:r>
        <w:rPr>
          <w:rFonts w:hint="eastAsia" w:ascii="仿宋" w:hAnsi="仿宋" w:eastAsia="仿宋" w:cs="仿宋"/>
          <w:color w:val="auto"/>
          <w:sz w:val="32"/>
          <w:szCs w:val="32"/>
          <w:lang w:val="en-US" w:eastAsia="zh-CN"/>
        </w:rPr>
        <w:t>《四川省职工保险互助会参加住院医疗互助保险计划名册》（电子版）</w:t>
      </w:r>
      <w:r>
        <w:rPr>
          <w:rFonts w:hint="eastAsia" w:ascii="仿宋" w:hAnsi="仿宋" w:eastAsia="仿宋" w:cs="仿宋"/>
          <w:sz w:val="32"/>
          <w:szCs w:val="32"/>
        </w:rPr>
        <w:t>交到</w:t>
      </w:r>
      <w:r>
        <w:rPr>
          <w:rFonts w:hint="eastAsia" w:ascii="仿宋" w:hAnsi="仿宋" w:eastAsia="仿宋" w:cs="仿宋"/>
          <w:sz w:val="32"/>
          <w:szCs w:val="32"/>
          <w:lang w:val="en-US" w:eastAsia="zh-CN"/>
        </w:rPr>
        <w:t>所</w:t>
      </w:r>
      <w:r>
        <w:rPr>
          <w:rFonts w:hint="eastAsia" w:ascii="仿宋" w:hAnsi="仿宋" w:eastAsia="仿宋" w:cs="仿宋"/>
          <w:sz w:val="32"/>
          <w:szCs w:val="32"/>
        </w:rPr>
        <w:t>工会，</w:t>
      </w:r>
      <w:r>
        <w:rPr>
          <w:rFonts w:hint="eastAsia" w:ascii="仿宋" w:hAnsi="仿宋" w:eastAsia="仿宋" w:cs="仿宋"/>
          <w:sz w:val="32"/>
          <w:szCs w:val="32"/>
          <w:lang w:val="en-US" w:eastAsia="zh-CN"/>
        </w:rPr>
        <w:t>所</w:t>
      </w:r>
      <w:r>
        <w:rPr>
          <w:rFonts w:hint="eastAsia" w:ascii="仿宋" w:hAnsi="仿宋" w:eastAsia="仿宋" w:cs="仿宋"/>
          <w:sz w:val="32"/>
          <w:szCs w:val="32"/>
        </w:rPr>
        <w:t>工会将统一汇总</w:t>
      </w:r>
      <w:r>
        <w:rPr>
          <w:rFonts w:hint="eastAsia" w:ascii="仿宋" w:hAnsi="仿宋" w:eastAsia="仿宋" w:cs="仿宋"/>
          <w:sz w:val="32"/>
          <w:szCs w:val="32"/>
          <w:lang w:val="en-US" w:eastAsia="zh-CN"/>
        </w:rPr>
        <w:t>上报</w:t>
      </w:r>
      <w:r>
        <w:rPr>
          <w:rFonts w:hint="eastAsia" w:ascii="仿宋" w:hAnsi="仿宋" w:eastAsia="仿宋" w:cs="仿宋"/>
          <w:sz w:val="32"/>
          <w:szCs w:val="32"/>
        </w:rPr>
        <w:t>。</w:t>
      </w:r>
    </w:p>
    <w:p>
      <w:pPr>
        <w:keepNext w:val="0"/>
        <w:keepLines w:val="0"/>
        <w:pageBreakBefore w:val="0"/>
        <w:widowControl w:val="0"/>
        <w:kinsoku w:val="0"/>
        <w:wordWrap/>
        <w:overflowPunct w:val="0"/>
        <w:topLinePunct w:val="0"/>
        <w:autoSpaceDE/>
        <w:autoSpaceDN/>
        <w:bidi w:val="0"/>
        <w:spacing w:line="52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numPr>
          <w:ilvl w:val="0"/>
          <w:numId w:val="1"/>
        </w:numPr>
        <w:kinsoku w:val="0"/>
        <w:wordWrap/>
        <w:overflowPunct w:val="0"/>
        <w:topLinePunct w:val="0"/>
        <w:autoSpaceDE/>
        <w:autoSpaceDN/>
        <w:bidi w:val="0"/>
        <w:spacing w:line="52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四川省职工住院医疗互助保险计划</w:t>
      </w:r>
    </w:p>
    <w:p>
      <w:pPr>
        <w:keepNext w:val="0"/>
        <w:keepLines w:val="0"/>
        <w:pageBreakBefore w:val="0"/>
        <w:widowControl w:val="0"/>
        <w:numPr>
          <w:ilvl w:val="0"/>
          <w:numId w:val="1"/>
        </w:numPr>
        <w:kinsoku w:val="0"/>
        <w:wordWrap/>
        <w:overflowPunct w:val="0"/>
        <w:topLinePunct w:val="0"/>
        <w:autoSpaceDE/>
        <w:autoSpaceDN/>
        <w:bidi w:val="0"/>
        <w:spacing w:line="52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四川省职工保险互助会参加住院医疗互助保险计划名册</w:t>
      </w:r>
    </w:p>
    <w:p>
      <w:pPr>
        <w:keepNext w:val="0"/>
        <w:keepLines w:val="0"/>
        <w:pageBreakBefore w:val="0"/>
        <w:widowControl w:val="0"/>
        <w:numPr>
          <w:ilvl w:val="0"/>
          <w:numId w:val="1"/>
        </w:numPr>
        <w:kinsoku w:val="0"/>
        <w:wordWrap/>
        <w:overflowPunct w:val="0"/>
        <w:topLinePunct w:val="0"/>
        <w:autoSpaceDE/>
        <w:autoSpaceDN/>
        <w:bidi w:val="0"/>
        <w:spacing w:line="52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四川省职工保险互助会住院医疗互助保险报销申请表</w:t>
      </w:r>
    </w:p>
    <w:p>
      <w:pPr>
        <w:keepNext w:val="0"/>
        <w:keepLines w:val="0"/>
        <w:pageBreakBefore w:val="0"/>
        <w:widowControl w:val="0"/>
        <w:numPr>
          <w:ilvl w:val="0"/>
          <w:numId w:val="1"/>
        </w:numPr>
        <w:kinsoku w:val="0"/>
        <w:wordWrap/>
        <w:overflowPunct w:val="0"/>
        <w:topLinePunct w:val="0"/>
        <w:autoSpaceDE/>
        <w:autoSpaceDN/>
        <w:bidi w:val="0"/>
        <w:spacing w:line="52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《四川省职工住院医疗互助保险计划》参保指南</w:t>
      </w:r>
    </w:p>
    <w:p>
      <w:pPr>
        <w:keepNext w:val="0"/>
        <w:keepLines w:val="0"/>
        <w:pageBreakBefore w:val="0"/>
        <w:widowControl w:val="0"/>
        <w:numPr>
          <w:ilvl w:val="0"/>
          <w:numId w:val="1"/>
        </w:numPr>
        <w:kinsoku w:val="0"/>
        <w:wordWrap/>
        <w:overflowPunct w:val="0"/>
        <w:topLinePunct w:val="0"/>
        <w:autoSpaceDE/>
        <w:autoSpaceDN/>
        <w:bidi w:val="0"/>
        <w:spacing w:line="52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《四川省职工住院医疗互助保险计划》报销指南</w:t>
      </w:r>
    </w:p>
    <w:p>
      <w:pPr>
        <w:keepNext w:val="0"/>
        <w:keepLines w:val="0"/>
        <w:pageBreakBefore w:val="0"/>
        <w:widowControl w:val="0"/>
        <w:wordWrap/>
        <w:topLinePunct w:val="0"/>
        <w:autoSpaceDE/>
        <w:autoSpaceDN/>
        <w:bidi w:val="0"/>
        <w:spacing w:line="520" w:lineRule="exact"/>
        <w:ind w:right="0" w:rightChars="0" w:firstLine="640" w:firstLineChars="200"/>
        <w:textAlignment w:val="auto"/>
        <w:outlineLvl w:val="9"/>
        <w:rPr>
          <w:rFonts w:hint="eastAsia" w:ascii="仿宋" w:hAnsi="仿宋" w:eastAsia="仿宋" w:cs="仿宋"/>
          <w:sz w:val="32"/>
          <w:szCs w:val="32"/>
          <w:lang w:val="en-US" w:eastAsia="zh-CN"/>
        </w:rPr>
      </w:pPr>
    </w:p>
    <w:p>
      <w:pPr>
        <w:pStyle w:val="2"/>
        <w:keepNext w:val="0"/>
        <w:keepLines w:val="0"/>
        <w:pageBreakBefore w:val="0"/>
        <w:widowControl w:val="0"/>
        <w:wordWrap/>
        <w:topLinePunct w:val="0"/>
        <w:autoSpaceDE/>
        <w:autoSpaceDN/>
        <w:bidi w:val="0"/>
        <w:spacing w:line="520" w:lineRule="exact"/>
        <w:ind w:right="0" w:rightChars="0"/>
        <w:textAlignment w:val="auto"/>
        <w:outlineLvl w:val="9"/>
        <w:rPr>
          <w:rFonts w:hint="eastAsia" w:ascii="仿宋" w:hAnsi="仿宋" w:eastAsia="仿宋" w:cs="仿宋"/>
          <w:sz w:val="32"/>
          <w:szCs w:val="32"/>
        </w:rPr>
      </w:pPr>
    </w:p>
    <w:p>
      <w:pPr>
        <w:pStyle w:val="2"/>
        <w:keepNext w:val="0"/>
        <w:keepLines w:val="0"/>
        <w:pageBreakBefore w:val="0"/>
        <w:widowControl w:val="0"/>
        <w:wordWrap/>
        <w:topLinePunct w:val="0"/>
        <w:autoSpaceDE/>
        <w:autoSpaceDN/>
        <w:bidi w:val="0"/>
        <w:spacing w:line="520" w:lineRule="exact"/>
        <w:ind w:right="0" w:rightChars="0"/>
        <w:textAlignment w:val="auto"/>
        <w:outlineLvl w:val="9"/>
        <w:rPr>
          <w:rFonts w:hint="eastAsia" w:ascii="仿宋" w:hAnsi="仿宋" w:eastAsia="仿宋" w:cs="仿宋"/>
          <w:sz w:val="32"/>
          <w:szCs w:val="32"/>
        </w:rPr>
      </w:pPr>
    </w:p>
    <w:p>
      <w:pPr>
        <w:pStyle w:val="2"/>
        <w:keepNext w:val="0"/>
        <w:keepLines w:val="0"/>
        <w:pageBreakBefore w:val="0"/>
        <w:widowControl w:val="0"/>
        <w:wordWrap/>
        <w:topLinePunct w:val="0"/>
        <w:autoSpaceDE/>
        <w:autoSpaceDN/>
        <w:bidi w:val="0"/>
        <w:spacing w:line="520" w:lineRule="exact"/>
        <w:ind w:right="0" w:rightChars="0"/>
        <w:textAlignment w:val="auto"/>
        <w:outlineLvl w:val="9"/>
        <w:rPr>
          <w:rFonts w:hint="eastAsia" w:ascii="仿宋" w:hAnsi="仿宋" w:eastAsia="仿宋" w:cs="仿宋"/>
          <w:sz w:val="32"/>
          <w:szCs w:val="32"/>
        </w:rPr>
      </w:pPr>
    </w:p>
    <w:p>
      <w:pPr>
        <w:pStyle w:val="2"/>
        <w:keepNext w:val="0"/>
        <w:keepLines w:val="0"/>
        <w:pageBreakBefore w:val="0"/>
        <w:widowControl w:val="0"/>
        <w:wordWrap/>
        <w:topLinePunct w:val="0"/>
        <w:autoSpaceDE/>
        <w:autoSpaceDN/>
        <w:bidi w:val="0"/>
        <w:spacing w:line="52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wordWrap/>
        <w:topLinePunct w:val="0"/>
        <w:autoSpaceDE/>
        <w:autoSpaceDN/>
        <w:bidi w:val="0"/>
        <w:spacing w:line="520" w:lineRule="exact"/>
        <w:ind w:left="1276" w:leftChars="608" w:right="0" w:rightChars="0" w:firstLine="1920" w:firstLineChars="600"/>
        <w:textAlignment w:val="auto"/>
        <w:outlineLvl w:val="9"/>
        <w:rPr>
          <w:rFonts w:hint="eastAsia" w:ascii="仿宋" w:hAnsi="仿宋" w:eastAsia="仿宋" w:cs="仿宋"/>
          <w:sz w:val="32"/>
          <w:szCs w:val="32"/>
        </w:rPr>
      </w:pPr>
      <w:r>
        <w:rPr>
          <w:rFonts w:hint="eastAsia" w:ascii="仿宋" w:hAnsi="仿宋" w:eastAsia="仿宋" w:cs="仿宋"/>
          <w:sz w:val="32"/>
          <w:szCs w:val="32"/>
        </w:rPr>
        <w:t>中国科学院成都生物研究所工会</w:t>
      </w:r>
    </w:p>
    <w:p>
      <w:pPr>
        <w:keepNext w:val="0"/>
        <w:keepLines w:val="0"/>
        <w:pageBreakBefore w:val="0"/>
        <w:widowControl w:val="0"/>
        <w:wordWrap/>
        <w:topLinePunct w:val="0"/>
        <w:autoSpaceDE/>
        <w:autoSpaceDN/>
        <w:bidi w:val="0"/>
        <w:spacing w:line="520" w:lineRule="exact"/>
        <w:ind w:left="1276" w:leftChars="608" w:right="0" w:rightChars="0" w:firstLine="3040" w:firstLineChars="950"/>
        <w:textAlignment w:val="auto"/>
        <w:outlineLvl w:val="9"/>
        <w:rPr>
          <w:rFonts w:hint="eastAsia" w:ascii="仿宋" w:hAnsi="仿宋" w:eastAsia="仿宋" w:cs="仿宋"/>
          <w:sz w:val="32"/>
          <w:szCs w:val="32"/>
        </w:rPr>
      </w:pPr>
      <w:r>
        <w:rPr>
          <w:rFonts w:hint="eastAsia" w:ascii="仿宋" w:hAnsi="仿宋" w:eastAsia="仿宋" w:cs="仿宋"/>
          <w:sz w:val="32"/>
          <w:szCs w:val="32"/>
        </w:rPr>
        <w:t>2017年11月20日</w:t>
      </w:r>
    </w:p>
    <w:p>
      <w:pPr>
        <w:keepNext w:val="0"/>
        <w:keepLines w:val="0"/>
        <w:pageBreakBefore w:val="0"/>
        <w:widowControl w:val="0"/>
        <w:wordWrap/>
        <w:topLinePunct w:val="0"/>
        <w:autoSpaceDE/>
        <w:autoSpaceDN/>
        <w:bidi w:val="0"/>
        <w:adjustRightInd w:val="0"/>
        <w:snapToGrid w:val="0"/>
        <w:spacing w:line="52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wordWrap/>
        <w:topLinePunct w:val="0"/>
        <w:autoSpaceDE/>
        <w:autoSpaceDN/>
        <w:bidi w:val="0"/>
        <w:spacing w:line="520" w:lineRule="exact"/>
        <w:ind w:left="1276" w:leftChars="608" w:right="0" w:rightChars="0" w:firstLine="3040" w:firstLineChars="950"/>
        <w:textAlignment w:val="auto"/>
        <w:outlineLvl w:val="9"/>
        <w:rPr>
          <w:rFonts w:hint="eastAsia" w:ascii="仿宋" w:hAnsi="仿宋" w:eastAsia="仿宋" w:cs="仿宋"/>
          <w:sz w:val="32"/>
          <w:szCs w:val="32"/>
        </w:rPr>
      </w:pPr>
    </w:p>
    <w:p>
      <w:pPr>
        <w:keepNext w:val="0"/>
        <w:keepLines w:val="0"/>
        <w:pageBreakBefore w:val="0"/>
        <w:widowControl w:val="0"/>
        <w:wordWrap/>
        <w:topLinePunct w:val="0"/>
        <w:autoSpaceDE/>
        <w:autoSpaceDN/>
        <w:bidi w:val="0"/>
        <w:spacing w:line="520" w:lineRule="exact"/>
        <w:ind w:left="1276" w:leftChars="608" w:right="0" w:rightChars="0" w:firstLine="3040" w:firstLineChars="950"/>
        <w:textAlignment w:val="auto"/>
        <w:outlineLvl w:val="9"/>
        <w:rPr>
          <w:rFonts w:hint="eastAsia" w:ascii="仿宋" w:hAnsi="仿宋" w:eastAsia="仿宋" w:cs="仿宋"/>
          <w:sz w:val="32"/>
          <w:szCs w:val="32"/>
        </w:rPr>
      </w:pPr>
    </w:p>
    <w:p>
      <w:pPr>
        <w:keepNext w:val="0"/>
        <w:keepLines w:val="0"/>
        <w:pageBreakBefore w:val="0"/>
        <w:widowControl w:val="0"/>
        <w:wordWrap/>
        <w:topLinePunct w:val="0"/>
        <w:autoSpaceDE/>
        <w:autoSpaceDN/>
        <w:bidi w:val="0"/>
        <w:spacing w:line="520" w:lineRule="exact"/>
        <w:ind w:left="1276" w:leftChars="608" w:right="0" w:rightChars="0" w:firstLine="3040" w:firstLineChars="950"/>
        <w:textAlignment w:val="auto"/>
        <w:outlineLvl w:val="9"/>
        <w:rPr>
          <w:rFonts w:hint="eastAsia" w:ascii="仿宋" w:hAnsi="仿宋" w:eastAsia="仿宋" w:cs="仿宋"/>
          <w:sz w:val="32"/>
          <w:szCs w:val="32"/>
        </w:rPr>
      </w:pPr>
    </w:p>
    <w:p>
      <w:pPr>
        <w:keepNext w:val="0"/>
        <w:keepLines w:val="0"/>
        <w:pageBreakBefore w:val="0"/>
        <w:widowControl w:val="0"/>
        <w:wordWrap/>
        <w:topLinePunct w:val="0"/>
        <w:autoSpaceDE/>
        <w:autoSpaceDN/>
        <w:bidi w:val="0"/>
        <w:spacing w:line="520" w:lineRule="exact"/>
        <w:ind w:left="1276" w:leftChars="608" w:right="0" w:rightChars="0" w:firstLine="3040" w:firstLineChars="950"/>
        <w:textAlignment w:val="auto"/>
        <w:outlineLvl w:val="9"/>
        <w:rPr>
          <w:rFonts w:hint="eastAsia" w:ascii="仿宋" w:hAnsi="仿宋" w:eastAsia="仿宋" w:cs="仿宋"/>
          <w:sz w:val="32"/>
          <w:szCs w:val="32"/>
        </w:rPr>
      </w:pPr>
    </w:p>
    <w:p>
      <w:pPr>
        <w:keepNext w:val="0"/>
        <w:keepLines w:val="0"/>
        <w:pageBreakBefore w:val="0"/>
        <w:widowControl w:val="0"/>
        <w:wordWrap/>
        <w:topLinePunct w:val="0"/>
        <w:autoSpaceDE/>
        <w:autoSpaceDN/>
        <w:bidi w:val="0"/>
        <w:spacing w:line="520" w:lineRule="exact"/>
        <w:ind w:left="1276" w:leftChars="608" w:right="0" w:rightChars="0" w:firstLine="3040" w:firstLineChars="950"/>
        <w:textAlignment w:val="auto"/>
        <w:outlineLvl w:val="9"/>
        <w:rPr>
          <w:rFonts w:hint="eastAsia" w:ascii="仿宋" w:hAnsi="仿宋" w:eastAsia="仿宋" w:cs="仿宋"/>
          <w:sz w:val="32"/>
          <w:szCs w:val="32"/>
        </w:rPr>
      </w:pPr>
    </w:p>
    <w:p>
      <w:pPr>
        <w:keepNext w:val="0"/>
        <w:keepLines w:val="0"/>
        <w:pageBreakBefore w:val="0"/>
        <w:widowControl w:val="0"/>
        <w:wordWrap/>
        <w:topLinePunct w:val="0"/>
        <w:autoSpaceDE/>
        <w:autoSpaceDN/>
        <w:bidi w:val="0"/>
        <w:spacing w:line="520" w:lineRule="exact"/>
        <w:ind w:left="1276" w:leftChars="608" w:right="0" w:rightChars="0" w:firstLine="3040" w:firstLineChars="950"/>
        <w:textAlignment w:val="auto"/>
        <w:outlineLvl w:val="9"/>
        <w:rPr>
          <w:rFonts w:hint="eastAsia" w:ascii="仿宋" w:hAnsi="仿宋" w:eastAsia="仿宋" w:cs="仿宋"/>
          <w:sz w:val="32"/>
          <w:szCs w:val="32"/>
        </w:rPr>
      </w:pPr>
    </w:p>
    <w:p>
      <w:pPr>
        <w:keepNext w:val="0"/>
        <w:keepLines w:val="0"/>
        <w:pageBreakBefore w:val="0"/>
        <w:widowControl w:val="0"/>
        <w:wordWrap/>
        <w:topLinePunct w:val="0"/>
        <w:autoSpaceDE/>
        <w:autoSpaceDN/>
        <w:bidi w:val="0"/>
        <w:spacing w:line="520" w:lineRule="exact"/>
        <w:ind w:left="1276" w:leftChars="608" w:right="0" w:rightChars="0" w:firstLine="3040" w:firstLineChars="950"/>
        <w:textAlignment w:val="auto"/>
        <w:outlineLvl w:val="9"/>
        <w:rPr>
          <w:rFonts w:hint="eastAsia" w:ascii="仿宋" w:hAnsi="仿宋" w:eastAsia="仿宋" w:cs="仿宋"/>
          <w:sz w:val="32"/>
          <w:szCs w:val="32"/>
        </w:rPr>
      </w:pPr>
    </w:p>
    <w:p>
      <w:pPr>
        <w:keepNext w:val="0"/>
        <w:keepLines w:val="0"/>
        <w:pageBreakBefore w:val="0"/>
        <w:widowControl w:val="0"/>
        <w:wordWrap/>
        <w:topLinePunct w:val="0"/>
        <w:autoSpaceDE/>
        <w:autoSpaceDN/>
        <w:bidi w:val="0"/>
        <w:spacing w:line="520" w:lineRule="exact"/>
        <w:ind w:left="1276" w:leftChars="608" w:right="0" w:rightChars="0" w:firstLine="3040" w:firstLineChars="950"/>
        <w:textAlignment w:val="auto"/>
        <w:outlineLvl w:val="9"/>
        <w:rPr>
          <w:rFonts w:hint="eastAsia" w:ascii="仿宋" w:hAnsi="仿宋" w:eastAsia="仿宋" w:cs="仿宋"/>
          <w:sz w:val="32"/>
          <w:szCs w:val="32"/>
        </w:rPr>
      </w:pPr>
    </w:p>
    <w:p>
      <w:pPr>
        <w:spacing w:line="560" w:lineRule="exact"/>
        <w:ind w:left="1276" w:leftChars="608" w:firstLine="3040" w:firstLineChars="950"/>
        <w:rPr>
          <w:rFonts w:ascii="仿宋_GB2312" w:eastAsia="仿宋_GB2312"/>
          <w:sz w:val="32"/>
          <w:szCs w:val="32"/>
        </w:rPr>
      </w:pPr>
    </w:p>
    <w:p>
      <w:pPr>
        <w:keepNext w:val="0"/>
        <w:keepLines w:val="0"/>
        <w:pageBreakBefore w:val="0"/>
        <w:widowControl w:val="0"/>
        <w:wordWrap/>
        <w:topLinePunct w:val="0"/>
        <w:autoSpaceDE/>
        <w:autoSpaceDN/>
        <w:bidi w:val="0"/>
        <w:adjustRightInd/>
        <w:snapToGrid/>
        <w:spacing w:line="520" w:lineRule="exact"/>
        <w:ind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附件1</w:t>
      </w:r>
    </w:p>
    <w:p>
      <w:pPr>
        <w:keepNext w:val="0"/>
        <w:keepLines w:val="0"/>
        <w:pageBreakBefore w:val="0"/>
        <w:widowControl w:val="0"/>
        <w:kinsoku w:val="0"/>
        <w:wordWrap/>
        <w:overflowPunct w:val="0"/>
        <w:topLinePunct w:val="0"/>
        <w:autoSpaceDE/>
        <w:autoSpaceDN/>
        <w:bidi w:val="0"/>
        <w:adjustRightInd/>
        <w:snapToGrid/>
        <w:spacing w:line="52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四川省职工住院医疗互助保险计划</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了配合我省城镇职工医疗保险制度的深入、全面实施，充分发扬职工互助互济精神，切实履行工会维护职能，有效地帮助患病职工减轻因病住院造成的经济负担，结合我省基本医疗保险制度的特点，四川省职工保险互助会（以下简称本会）特制定《四川省职工住院医疗互助保险计划》（以下简称本计划）。</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eastAsia="黑体"/>
          <w:sz w:val="32"/>
          <w:szCs w:val="32"/>
        </w:rPr>
      </w:pPr>
      <w:r>
        <w:rPr>
          <w:rFonts w:hint="eastAsia" w:ascii="黑体" w:eastAsia="黑体"/>
          <w:sz w:val="32"/>
          <w:szCs w:val="32"/>
        </w:rPr>
        <w:t>保险对象</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 xml:space="preserve">第一条 </w:t>
      </w:r>
      <w:r>
        <w:rPr>
          <w:rFonts w:hint="eastAsia" w:ascii="仿宋_GB2312" w:eastAsia="仿宋_GB2312"/>
          <w:sz w:val="32"/>
          <w:szCs w:val="32"/>
        </w:rPr>
        <w:t xml:space="preserve"> 本省城镇企业、机关、事业单位、社会团体、民办非企业单位已参加四川省城镇职工基本医疗保险的在职职工（已办理离退休手续的职工除外，下同），均可作为被保险人申请集体参加本计划。</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 xml:space="preserve">第二条 </w:t>
      </w:r>
      <w:r>
        <w:rPr>
          <w:rFonts w:hint="eastAsia" w:ascii="仿宋_GB2312" w:eastAsia="仿宋_GB2312"/>
          <w:sz w:val="32"/>
          <w:szCs w:val="32"/>
        </w:rPr>
        <w:t xml:space="preserve"> 本计划采取团体投保制，被保险人所在单位工会或上级工会为投保单位，投保单位具体办理本计划参保及报销等手续，并负责向职工宣传、解答本计划的内容。</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 xml:space="preserve">第三条 </w:t>
      </w:r>
      <w:r>
        <w:rPr>
          <w:rFonts w:hint="eastAsia" w:ascii="仿宋_GB2312" w:eastAsia="仿宋_GB2312"/>
          <w:sz w:val="32"/>
          <w:szCs w:val="32"/>
        </w:rPr>
        <w:t xml:space="preserve"> 参加本计划的每个单位职工人数不得少于本单位参保时参加基本医疗保险在职职工人数的一定比例：单位参加基本医疗保险在职职工人数在500人以下的，最低参保比例为80%；500人以上的，最低参保比例为70%；超过1000人的，可按分厂、车间等二级建制单位整体参保，参保比例必须达到80%以上。</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eastAsia="黑体"/>
          <w:sz w:val="32"/>
          <w:szCs w:val="32"/>
        </w:rPr>
      </w:pPr>
      <w:r>
        <w:rPr>
          <w:rFonts w:hint="eastAsia" w:ascii="黑体" w:eastAsia="黑体"/>
          <w:sz w:val="32"/>
          <w:szCs w:val="32"/>
        </w:rPr>
        <w:t>保险期限</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第四条</w:t>
      </w:r>
      <w:r>
        <w:rPr>
          <w:rFonts w:hint="eastAsia" w:ascii="仿宋_GB2312" w:eastAsia="仿宋_GB2312"/>
          <w:sz w:val="32"/>
          <w:szCs w:val="32"/>
        </w:rPr>
        <w:t xml:space="preserve">  本计划保险期限为一年，即自本会同意承保，出具《四川省职工保险互助会职工住院医疗互助保险计划书》并收到医疗互助保险费后的次日零时起至保险期满日之二十四时止。</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第五条</w:t>
      </w:r>
      <w:r>
        <w:rPr>
          <w:rFonts w:hint="eastAsia" w:ascii="仿宋_GB2312" w:eastAsia="仿宋_GB2312"/>
          <w:sz w:val="32"/>
          <w:szCs w:val="32"/>
        </w:rPr>
        <w:t xml:space="preserve">  参保时在保险期限内一次性缴纳一年或两年的保险费，一个单位只能选择其中一种方式。参保后临时追加的参保不予受理，选择一次性缴纳两年保险费的，如果确需临时追加参保人数，须在保险期限满一个整年度时，方可办理临时追加的参保手续，追加部分的保险期限只能以本单位追加前已参保的剩余年限为限。</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hint="eastAsia" w:ascii="黑体" w:eastAsia="黑体"/>
          <w:sz w:val="32"/>
          <w:szCs w:val="32"/>
        </w:rPr>
        <w:t>第六条</w:t>
      </w:r>
      <w:r>
        <w:rPr>
          <w:rFonts w:hint="eastAsia" w:ascii="仿宋_GB2312" w:eastAsia="仿宋_GB2312"/>
          <w:sz w:val="32"/>
          <w:szCs w:val="32"/>
        </w:rPr>
        <w:t xml:space="preserve">  初次参加本计划执</w:t>
      </w:r>
      <w:r>
        <w:rPr>
          <w:rFonts w:eastAsia="仿宋_GB2312"/>
          <w:sz w:val="32"/>
          <w:szCs w:val="32"/>
        </w:rPr>
        <w:t>行30天免责期，其中选择一次性缴纳两年保险费的，参保的第二年不再执行免责期。</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eastAsia="黑体"/>
          <w:sz w:val="32"/>
          <w:szCs w:val="32"/>
        </w:rPr>
      </w:pPr>
      <w:r>
        <w:rPr>
          <w:rFonts w:eastAsia="黑体"/>
          <w:sz w:val="32"/>
          <w:szCs w:val="32"/>
        </w:rPr>
        <w:t>保险费</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eastAsia="黑体"/>
          <w:sz w:val="32"/>
          <w:szCs w:val="32"/>
        </w:rPr>
        <w:t>第七条</w:t>
      </w:r>
      <w:r>
        <w:rPr>
          <w:rFonts w:eastAsia="仿宋_GB2312"/>
          <w:sz w:val="32"/>
          <w:szCs w:val="32"/>
        </w:rPr>
        <w:t xml:space="preserve">  本计划每人每年缴纳住院医疗互助保险费</w:t>
      </w:r>
      <w:r>
        <w:rPr>
          <w:rFonts w:hint="eastAsia" w:eastAsia="仿宋_GB2312"/>
          <w:sz w:val="32"/>
          <w:szCs w:val="32"/>
          <w:lang w:val="en-US" w:eastAsia="zh-CN"/>
        </w:rPr>
        <w:t>110</w:t>
      </w:r>
      <w:r>
        <w:rPr>
          <w:rFonts w:eastAsia="仿宋_GB2312"/>
          <w:sz w:val="32"/>
          <w:szCs w:val="32"/>
        </w:rPr>
        <w:t>元，须在参保时一次性交清，参保后不退保险费。被保险人在一个保险期</w:t>
      </w:r>
      <w:r>
        <w:rPr>
          <w:rFonts w:hint="eastAsia" w:ascii="仿宋_GB2312" w:eastAsia="仿宋_GB2312"/>
          <w:sz w:val="32"/>
          <w:szCs w:val="32"/>
        </w:rPr>
        <w:t>限内只能参保一份，超出份数视为无效。</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eastAsia="黑体"/>
          <w:sz w:val="32"/>
          <w:szCs w:val="32"/>
        </w:rPr>
      </w:pPr>
      <w:r>
        <w:rPr>
          <w:rFonts w:hint="eastAsia" w:ascii="黑体" w:eastAsia="黑体"/>
          <w:sz w:val="32"/>
          <w:szCs w:val="32"/>
        </w:rPr>
        <w:t>保险责任</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第八条</w:t>
      </w:r>
      <w:r>
        <w:rPr>
          <w:rFonts w:hint="eastAsia" w:ascii="仿宋_GB2312" w:eastAsia="仿宋_GB2312"/>
          <w:sz w:val="32"/>
          <w:szCs w:val="32"/>
        </w:rPr>
        <w:t xml:space="preserve">  被保险人在一个保险期限内一次或多次因病住院（不含工伤、生育住院及计划生育手术费，下同）所发生的一次性医疗费用，凡符合当地最新的有关城镇职工基本医疗保险的各项规定，且医疗费用超过当地起付标准并已享受基本医疗保险报销待遇的，本会可承担按规定项目和一定比例报销两次住院部分医疗费的责任，其报销的项目和比例如下：</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hint="eastAsia" w:ascii="仿宋_GB2312" w:eastAsia="仿宋_GB2312"/>
          <w:sz w:val="32"/>
          <w:szCs w:val="32"/>
        </w:rPr>
        <w:t>（一）首次住院报销个人负担的当地基本医疗保险规定的起付标准</w:t>
      </w:r>
      <w:r>
        <w:rPr>
          <w:rFonts w:eastAsia="仿宋_GB2312"/>
          <w:sz w:val="32"/>
          <w:szCs w:val="32"/>
        </w:rPr>
        <w:t>的60%，第二次住院报销个人负担的当地基本医疗保险规定的起付标准的30%。</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eastAsia="仿宋_GB2312"/>
          <w:sz w:val="32"/>
          <w:szCs w:val="32"/>
        </w:rPr>
        <w:t>（二）首次住院报销纳入基本医疗保险支付范围（不含自费部分和起付标准以下及最高支付限额以上部分）且由统筹基金报销后个人负担费用的60%，第二次住院报销上述范围个人负担费用的30%。</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eastAsia="仿宋_GB2312"/>
          <w:sz w:val="32"/>
          <w:szCs w:val="32"/>
        </w:rPr>
        <w:t>（三）门诊特殊疾病根据各地不同规定及标准，对纳入医疗统筹基金报销范围且在最高支付限额以下的部分比照上述办法予以报销。</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eastAsia="仿宋_GB2312"/>
          <w:sz w:val="32"/>
          <w:szCs w:val="32"/>
        </w:rPr>
        <w:t>被保险人保险期满时，若一次治疗未结束，本会按该次治疗期间保险期内的天数比例予以报销；若保险期满及时续保的，则分别按两个保险期治疗天数的比例和支付标准分别计算，予以报销，不重复计算。</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eastAsia="黑体"/>
          <w:sz w:val="32"/>
          <w:szCs w:val="32"/>
        </w:rPr>
        <w:t>第九条</w:t>
      </w:r>
      <w:r>
        <w:rPr>
          <w:rFonts w:eastAsia="仿宋_GB2312"/>
          <w:sz w:val="32"/>
          <w:szCs w:val="32"/>
        </w:rPr>
        <w:t xml:space="preserve">  保险期满，保险责任终止。一个保险期限内支付保险待遇达到规定的次数后，当期的保险责任终止。</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eastAsia="黑体"/>
          <w:sz w:val="32"/>
          <w:szCs w:val="32"/>
        </w:rPr>
      </w:pPr>
      <w:r>
        <w:rPr>
          <w:rFonts w:eastAsia="黑体"/>
          <w:sz w:val="32"/>
          <w:szCs w:val="32"/>
        </w:rPr>
        <w:t>除外责任</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第十条</w:t>
      </w:r>
      <w:r>
        <w:rPr>
          <w:rFonts w:hint="eastAsia" w:ascii="仿宋_GB2312" w:eastAsia="仿宋_GB2312"/>
          <w:sz w:val="32"/>
          <w:szCs w:val="32"/>
        </w:rPr>
        <w:t xml:space="preserve">  发生以下情形之一的，本会不承担保险责任：</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（一）被保险人在免责期内患病住院的（无论住院期是否超过免责期）；</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（二）住院医疗费用低于起付标准的；</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（三）有伪造或篡改病史、结算凭证等各种欺骗、作弊行为；</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（四）工伤（职业病）、住院生育、计划生育手术费及其他不属于基本医疗保险支付范围所发生的住院和各种治疗费用；</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（五）被保险人不能提供社保局（或社保局指定的定点医疗机构）出具的医疗结算单或其他规定证明材料的；</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（六）申报时限在社保结算医疗费用之日起超过二个半月的；</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（七）变动工作单位后未接续办理基本医疗保险的；</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（八）不属于本计划保险待遇范围的。</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eastAsia="黑体"/>
          <w:sz w:val="32"/>
          <w:szCs w:val="32"/>
        </w:rPr>
      </w:pPr>
      <w:r>
        <w:rPr>
          <w:rFonts w:hint="eastAsia" w:ascii="黑体" w:eastAsia="黑体"/>
          <w:sz w:val="32"/>
          <w:szCs w:val="32"/>
        </w:rPr>
        <w:t>保险金额的申请与支付</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第十一条</w:t>
      </w:r>
      <w:r>
        <w:rPr>
          <w:rFonts w:hint="eastAsia" w:ascii="仿宋_GB2312" w:eastAsia="仿宋_GB2312"/>
          <w:sz w:val="32"/>
          <w:szCs w:val="32"/>
        </w:rPr>
        <w:t xml:space="preserve">  被保险人的保险金申请，应在社保或医院结算单开出之日二个半月内由投保单位持以下证明和材料向本会（或办事处、分会）提出：</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（一）经被保险人单位工会盖章的《住院医疗互助保险报销申请书》；</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（二）被保险人的身份证原件或复印件；</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（三）基本医疗保险定点医疗机构或社保局出具的被保险人医疗费结算单据及有关证明材料（入院证、出院证、医疗费用明细表等）原件和复印件（本会核对无误后，只收复印件）；</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（四）本会认为必要的其他证明材料。</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eastAsia="黑体"/>
          <w:sz w:val="32"/>
          <w:szCs w:val="32"/>
        </w:rPr>
      </w:pPr>
      <w:r>
        <w:rPr>
          <w:rFonts w:hint="eastAsia" w:ascii="黑体" w:eastAsia="黑体"/>
          <w:sz w:val="32"/>
          <w:szCs w:val="32"/>
        </w:rPr>
        <w:t>续  保</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hint="eastAsia" w:ascii="黑体" w:eastAsia="黑体"/>
          <w:sz w:val="32"/>
          <w:szCs w:val="32"/>
        </w:rPr>
        <w:t>第十二条</w:t>
      </w:r>
      <w:r>
        <w:rPr>
          <w:rFonts w:hint="eastAsia" w:ascii="仿宋_GB2312" w:eastAsia="仿宋_GB2312"/>
          <w:sz w:val="32"/>
          <w:szCs w:val="32"/>
        </w:rPr>
        <w:t xml:space="preserve">  </w:t>
      </w:r>
      <w:r>
        <w:rPr>
          <w:rFonts w:eastAsia="仿宋_GB2312"/>
          <w:sz w:val="32"/>
          <w:szCs w:val="32"/>
        </w:rPr>
        <w:t>参加本计划期满后15天内办理续保缴费手续，不再执行免责期。超过15天办理续保手续将重新执行30天免责期。</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eastAsia="仿宋_GB2312"/>
          <w:sz w:val="32"/>
          <w:szCs w:val="32"/>
        </w:rPr>
        <w:t>保险期届满办理续保，其续保比例仍执行本计划的第三条规定。</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eastAsia="黑体"/>
          <w:sz w:val="32"/>
          <w:szCs w:val="32"/>
        </w:rPr>
      </w:pPr>
      <w:r>
        <w:rPr>
          <w:rFonts w:eastAsia="黑体"/>
          <w:sz w:val="32"/>
          <w:szCs w:val="32"/>
        </w:rPr>
        <w:t>附  则</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eastAsia="黑体"/>
          <w:sz w:val="32"/>
          <w:szCs w:val="32"/>
        </w:rPr>
        <w:t>第十三条</w:t>
      </w:r>
      <w:r>
        <w:rPr>
          <w:rFonts w:eastAsia="仿宋_GB2312"/>
          <w:sz w:val="32"/>
          <w:szCs w:val="32"/>
        </w:rPr>
        <w:t xml:space="preserve">  在保险责任期内，被保险人变更工作单位应及时报本会备案，并在本地或异地（本省内）接续基本医疗保险的，保险计划仍然有效。对变更工作单位至异地（本省内）的，按变更后所在地基本医疗保险的规定（报销范围、标准等）执行。</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第十四条</w:t>
      </w:r>
      <w:r>
        <w:rPr>
          <w:rFonts w:hint="eastAsia" w:ascii="仿宋_GB2312" w:eastAsia="仿宋_GB2312"/>
          <w:sz w:val="32"/>
          <w:szCs w:val="32"/>
        </w:rPr>
        <w:t xml:space="preserve">  本计划实施期间，本会可根据全省基本医疗保险水平（起付标准、医疗统筹基金报销比例、项目及最高支付限额、特殊疾病门诊等）的变化，对本计划报销比例或收费标准作相应调整。</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第十五条</w:t>
      </w:r>
      <w:r>
        <w:rPr>
          <w:rFonts w:hint="eastAsia" w:ascii="仿宋_GB2312" w:eastAsia="仿宋_GB2312"/>
          <w:sz w:val="32"/>
          <w:szCs w:val="32"/>
        </w:rPr>
        <w:t xml:space="preserve">  本计划解释权为四川省职工保险互助会。</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第十六条</w:t>
      </w:r>
      <w:r>
        <w:rPr>
          <w:rFonts w:hint="eastAsia" w:ascii="仿宋_GB2312" w:eastAsia="仿宋_GB2312"/>
          <w:sz w:val="32"/>
          <w:szCs w:val="32"/>
        </w:rPr>
        <w:t xml:space="preserve">  本计划从下发之日起实施。</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eastAsia="黑体"/>
          <w:sz w:val="32"/>
          <w:szCs w:val="32"/>
        </w:rPr>
      </w:pPr>
      <w:r>
        <w:rPr>
          <w:rFonts w:hint="eastAsia" w:ascii="黑体" w:eastAsia="黑体"/>
          <w:sz w:val="32"/>
          <w:szCs w:val="32"/>
        </w:rPr>
        <w:t>释  义</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hint="eastAsia" w:ascii="仿宋_GB2312" w:eastAsia="仿宋_GB2312"/>
          <w:sz w:val="32"/>
          <w:szCs w:val="32"/>
        </w:rPr>
        <w:t>免责期</w:t>
      </w:r>
      <w:r>
        <w:rPr>
          <w:rFonts w:eastAsia="仿宋_GB2312"/>
          <w:sz w:val="32"/>
          <w:szCs w:val="32"/>
        </w:rPr>
        <w:t>：指被保险人初次参加本计划时，自本会收取保险费并签发互助保险计划书之次日零时起至30天期满日之二十四时止的期间。</w:t>
      </w:r>
    </w:p>
    <w:p>
      <w:pPr>
        <w:keepNext w:val="0"/>
        <w:keepLines w:val="0"/>
        <w:pageBreakBefore w:val="0"/>
        <w:widowControl w:val="0"/>
        <w:kinsoku w:val="0"/>
        <w:wordWrap/>
        <w:overflowPunct/>
        <w:topLinePunct w:val="0"/>
        <w:autoSpaceDE/>
        <w:autoSpaceDN/>
        <w:bidi w:val="0"/>
        <w:adjustRightInd/>
        <w:snapToGrid/>
        <w:spacing w:line="520" w:lineRule="exact"/>
        <w:ind w:left="0" w:leftChars="0" w:right="0" w:rightChars="0" w:firstLine="640" w:firstLineChars="200"/>
        <w:textAlignment w:val="auto"/>
        <w:outlineLvl w:val="9"/>
        <w:rPr>
          <w:rFonts w:eastAsia="仿宋_GB2312"/>
          <w:sz w:val="32"/>
          <w:szCs w:val="32"/>
        </w:rPr>
      </w:pPr>
      <w:r>
        <w:rPr>
          <w:rFonts w:eastAsia="仿宋_GB2312"/>
          <w:sz w:val="32"/>
          <w:szCs w:val="32"/>
        </w:rPr>
        <w:t>起付标准：指医疗保险支付住院费用的起付线，即个人住院实际发生的医疗费用（不含自费费用）达到此“起付线”时，医疗保险才开始支付，在“起付线”以下的费用，由个人承担。</w:t>
      </w:r>
    </w:p>
    <w:p>
      <w:pPr>
        <w:keepNext w:val="0"/>
        <w:keepLines w:val="0"/>
        <w:pageBreakBefore w:val="0"/>
        <w:widowControl w:val="0"/>
        <w:wordWrap/>
        <w:overflowPunct/>
        <w:topLinePunct w:val="0"/>
        <w:autoSpaceDE/>
        <w:autoSpaceDN/>
        <w:bidi w:val="0"/>
        <w:adjustRightInd/>
        <w:snapToGrid/>
        <w:spacing w:line="520" w:lineRule="exact"/>
        <w:ind w:left="0" w:leftChars="0" w:right="0" w:rightChars="0" w:firstLine="480" w:firstLineChars="200"/>
        <w:textAlignment w:val="auto"/>
        <w:outlineLvl w:val="9"/>
        <w:rPr>
          <w:rFonts w:hint="eastAsia" w:ascii="仿宋_GB2312" w:eastAsia="仿宋_GB2312"/>
          <w:sz w:val="24"/>
          <w:szCs w:val="24"/>
        </w:rPr>
        <w:sectPr>
          <w:footerReference r:id="rId3" w:type="default"/>
          <w:pgSz w:w="11906" w:h="16838"/>
          <w:pgMar w:top="1270" w:right="1689" w:bottom="1270" w:left="1689" w:header="851" w:footer="992" w:gutter="0"/>
          <w:cols w:space="720" w:num="1"/>
          <w:docGrid w:type="linesAndChars" w:linePitch="312" w:charSpace="0"/>
        </w:sectPr>
      </w:pPr>
    </w:p>
    <w:p>
      <w:pPr>
        <w:kinsoku w:val="0"/>
        <w:overflowPunct w:val="0"/>
        <w:spacing w:line="70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四川省职工保险互助会参加住院医疗互助保险计划名册</w:t>
      </w:r>
    </w:p>
    <w:p>
      <w:pPr>
        <w:rPr>
          <w:rFonts w:hint="eastAsia"/>
          <w:sz w:val="24"/>
          <w:szCs w:val="24"/>
        </w:rPr>
      </w:pPr>
      <w:r>
        <w:rPr>
          <w:rFonts w:hint="eastAsia"/>
          <w:sz w:val="24"/>
          <w:szCs w:val="24"/>
        </w:rPr>
        <w:t xml:space="preserve">被保险人单位（盖章）：                                                                         </w:t>
      </w:r>
      <w:r>
        <w:rPr>
          <w:rFonts w:hint="eastAsia"/>
          <w:sz w:val="24"/>
          <w:szCs w:val="24"/>
          <w:lang w:val="en-US" w:eastAsia="zh-CN"/>
        </w:rPr>
        <w:t xml:space="preserve">  </w:t>
      </w:r>
      <w:r>
        <w:rPr>
          <w:rFonts w:hint="eastAsia"/>
          <w:sz w:val="24"/>
          <w:szCs w:val="24"/>
        </w:rPr>
        <w:t>共    页第    页</w:t>
      </w:r>
    </w:p>
    <w:tbl>
      <w:tblPr>
        <w:tblStyle w:val="11"/>
        <w:tblW w:w="14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554"/>
        <w:gridCol w:w="781"/>
        <w:gridCol w:w="4241"/>
        <w:gridCol w:w="3648"/>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22" w:type="dxa"/>
            <w:vAlign w:val="center"/>
          </w:tcPr>
          <w:p>
            <w:pPr>
              <w:jc w:val="center"/>
              <w:rPr>
                <w:rFonts w:hint="eastAsia" w:ascii="黑体" w:eastAsia="黑体"/>
                <w:sz w:val="24"/>
                <w:szCs w:val="24"/>
              </w:rPr>
            </w:pPr>
            <w:r>
              <w:rPr>
                <w:rFonts w:hint="eastAsia" w:ascii="黑体" w:eastAsia="黑体"/>
                <w:sz w:val="24"/>
                <w:szCs w:val="24"/>
              </w:rPr>
              <w:t>序号</w:t>
            </w:r>
          </w:p>
        </w:tc>
        <w:tc>
          <w:tcPr>
            <w:tcW w:w="1554" w:type="dxa"/>
            <w:vAlign w:val="center"/>
          </w:tcPr>
          <w:p>
            <w:pPr>
              <w:jc w:val="center"/>
              <w:rPr>
                <w:rFonts w:hint="eastAsia" w:ascii="黑体" w:eastAsia="黑体"/>
                <w:sz w:val="24"/>
                <w:szCs w:val="24"/>
              </w:rPr>
            </w:pPr>
            <w:r>
              <w:rPr>
                <w:rFonts w:hint="eastAsia" w:ascii="黑体" w:eastAsia="黑体"/>
                <w:sz w:val="24"/>
                <w:szCs w:val="24"/>
              </w:rPr>
              <w:t>姓    名</w:t>
            </w:r>
          </w:p>
        </w:tc>
        <w:tc>
          <w:tcPr>
            <w:tcW w:w="781" w:type="dxa"/>
            <w:vAlign w:val="center"/>
          </w:tcPr>
          <w:p>
            <w:pPr>
              <w:jc w:val="center"/>
              <w:rPr>
                <w:rFonts w:hint="eastAsia" w:ascii="黑体" w:eastAsia="黑体"/>
                <w:sz w:val="24"/>
                <w:szCs w:val="24"/>
              </w:rPr>
            </w:pPr>
            <w:r>
              <w:rPr>
                <w:rFonts w:hint="eastAsia" w:ascii="黑体" w:eastAsia="黑体"/>
                <w:sz w:val="24"/>
                <w:szCs w:val="24"/>
              </w:rPr>
              <w:t>性别</w:t>
            </w:r>
          </w:p>
        </w:tc>
        <w:tc>
          <w:tcPr>
            <w:tcW w:w="4241" w:type="dxa"/>
            <w:vAlign w:val="center"/>
          </w:tcPr>
          <w:p>
            <w:pPr>
              <w:jc w:val="center"/>
              <w:rPr>
                <w:rFonts w:hint="eastAsia" w:ascii="黑体" w:eastAsia="黑体"/>
                <w:sz w:val="24"/>
                <w:szCs w:val="24"/>
              </w:rPr>
            </w:pPr>
            <w:r>
              <w:rPr>
                <w:rFonts w:hint="eastAsia" w:ascii="黑体" w:eastAsia="黑体"/>
                <w:sz w:val="24"/>
                <w:szCs w:val="24"/>
              </w:rPr>
              <w:t>身  份  证  号</w:t>
            </w:r>
          </w:p>
        </w:tc>
        <w:tc>
          <w:tcPr>
            <w:tcW w:w="3648" w:type="dxa"/>
            <w:vAlign w:val="center"/>
          </w:tcPr>
          <w:p>
            <w:pPr>
              <w:jc w:val="center"/>
              <w:rPr>
                <w:rFonts w:hint="eastAsia" w:ascii="黑体" w:eastAsia="黑体"/>
                <w:sz w:val="24"/>
                <w:szCs w:val="24"/>
              </w:rPr>
            </w:pPr>
            <w:r>
              <w:rPr>
                <w:rFonts w:hint="eastAsia" w:ascii="黑体" w:eastAsia="黑体"/>
                <w:sz w:val="24"/>
                <w:szCs w:val="24"/>
              </w:rPr>
              <w:t>社 保 编 码</w:t>
            </w:r>
          </w:p>
        </w:tc>
        <w:tc>
          <w:tcPr>
            <w:tcW w:w="3108" w:type="dxa"/>
            <w:vAlign w:val="center"/>
          </w:tcPr>
          <w:p>
            <w:pPr>
              <w:jc w:val="center"/>
              <w:rPr>
                <w:rFonts w:hint="eastAsia" w:ascii="黑体" w:eastAsia="黑体"/>
                <w:sz w:val="24"/>
                <w:szCs w:val="24"/>
              </w:rPr>
            </w:pPr>
            <w:r>
              <w:rPr>
                <w:rFonts w:hint="eastAsia" w:ascii="黑体" w:eastAsia="黑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spacing w:line="240" w:lineRule="exact"/>
              <w:jc w:val="center"/>
              <w:rPr>
                <w:rFonts w:hint="eastAsia"/>
                <w:sz w:val="24"/>
                <w:szCs w:val="24"/>
              </w:rPr>
            </w:pPr>
          </w:p>
        </w:tc>
        <w:tc>
          <w:tcPr>
            <w:tcW w:w="1554" w:type="dxa"/>
            <w:vAlign w:val="center"/>
          </w:tcPr>
          <w:p>
            <w:pPr>
              <w:spacing w:line="240" w:lineRule="exact"/>
              <w:jc w:val="center"/>
              <w:rPr>
                <w:rFonts w:hint="eastAsia"/>
                <w:sz w:val="24"/>
                <w:szCs w:val="24"/>
              </w:rPr>
            </w:pPr>
          </w:p>
        </w:tc>
        <w:tc>
          <w:tcPr>
            <w:tcW w:w="781" w:type="dxa"/>
            <w:vAlign w:val="center"/>
          </w:tcPr>
          <w:p>
            <w:pPr>
              <w:spacing w:line="240" w:lineRule="exact"/>
              <w:jc w:val="center"/>
              <w:rPr>
                <w:rFonts w:hint="eastAsia"/>
                <w:sz w:val="24"/>
                <w:szCs w:val="24"/>
              </w:rPr>
            </w:pPr>
          </w:p>
        </w:tc>
        <w:tc>
          <w:tcPr>
            <w:tcW w:w="4241" w:type="dxa"/>
            <w:vAlign w:val="center"/>
          </w:tcPr>
          <w:p>
            <w:pPr>
              <w:spacing w:line="240" w:lineRule="exact"/>
              <w:jc w:val="center"/>
              <w:rPr>
                <w:rFonts w:hint="eastAsia"/>
                <w:sz w:val="24"/>
                <w:szCs w:val="24"/>
              </w:rPr>
            </w:pPr>
          </w:p>
        </w:tc>
        <w:tc>
          <w:tcPr>
            <w:tcW w:w="3648" w:type="dxa"/>
            <w:vAlign w:val="center"/>
          </w:tcPr>
          <w:p>
            <w:pPr>
              <w:spacing w:line="240" w:lineRule="exact"/>
              <w:jc w:val="center"/>
              <w:rPr>
                <w:rFonts w:hint="eastAsia"/>
                <w:sz w:val="24"/>
                <w:szCs w:val="24"/>
              </w:rPr>
            </w:pPr>
          </w:p>
        </w:tc>
        <w:tc>
          <w:tcPr>
            <w:tcW w:w="3108" w:type="dxa"/>
            <w:vAlign w:val="center"/>
          </w:tcPr>
          <w:p>
            <w:pPr>
              <w:spacing w:line="24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spacing w:line="240" w:lineRule="exact"/>
              <w:jc w:val="center"/>
              <w:rPr>
                <w:rFonts w:hint="eastAsia"/>
                <w:sz w:val="24"/>
                <w:szCs w:val="24"/>
              </w:rPr>
            </w:pPr>
          </w:p>
        </w:tc>
        <w:tc>
          <w:tcPr>
            <w:tcW w:w="1554" w:type="dxa"/>
            <w:vAlign w:val="center"/>
          </w:tcPr>
          <w:p>
            <w:pPr>
              <w:spacing w:line="240" w:lineRule="exact"/>
              <w:jc w:val="center"/>
              <w:rPr>
                <w:rFonts w:hint="eastAsia"/>
                <w:sz w:val="24"/>
                <w:szCs w:val="24"/>
              </w:rPr>
            </w:pPr>
          </w:p>
        </w:tc>
        <w:tc>
          <w:tcPr>
            <w:tcW w:w="781" w:type="dxa"/>
            <w:vAlign w:val="center"/>
          </w:tcPr>
          <w:p>
            <w:pPr>
              <w:spacing w:line="240" w:lineRule="exact"/>
              <w:jc w:val="center"/>
              <w:rPr>
                <w:rFonts w:hint="eastAsia"/>
                <w:sz w:val="24"/>
                <w:szCs w:val="24"/>
              </w:rPr>
            </w:pPr>
          </w:p>
        </w:tc>
        <w:tc>
          <w:tcPr>
            <w:tcW w:w="4241" w:type="dxa"/>
            <w:vAlign w:val="center"/>
          </w:tcPr>
          <w:p>
            <w:pPr>
              <w:spacing w:line="240" w:lineRule="exact"/>
              <w:jc w:val="center"/>
              <w:rPr>
                <w:rFonts w:hint="eastAsia"/>
                <w:sz w:val="24"/>
                <w:szCs w:val="24"/>
              </w:rPr>
            </w:pPr>
          </w:p>
        </w:tc>
        <w:tc>
          <w:tcPr>
            <w:tcW w:w="3648" w:type="dxa"/>
            <w:vAlign w:val="center"/>
          </w:tcPr>
          <w:p>
            <w:pPr>
              <w:spacing w:line="240" w:lineRule="exact"/>
              <w:jc w:val="center"/>
              <w:rPr>
                <w:rFonts w:hint="eastAsia"/>
                <w:sz w:val="24"/>
                <w:szCs w:val="24"/>
              </w:rPr>
            </w:pPr>
          </w:p>
        </w:tc>
        <w:tc>
          <w:tcPr>
            <w:tcW w:w="3108" w:type="dxa"/>
            <w:vAlign w:val="center"/>
          </w:tcPr>
          <w:p>
            <w:pPr>
              <w:spacing w:line="24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spacing w:line="240" w:lineRule="exact"/>
              <w:jc w:val="center"/>
              <w:rPr>
                <w:rFonts w:hint="eastAsia"/>
                <w:sz w:val="24"/>
                <w:szCs w:val="24"/>
              </w:rPr>
            </w:pPr>
          </w:p>
        </w:tc>
        <w:tc>
          <w:tcPr>
            <w:tcW w:w="1554" w:type="dxa"/>
            <w:vAlign w:val="center"/>
          </w:tcPr>
          <w:p>
            <w:pPr>
              <w:spacing w:line="240" w:lineRule="exact"/>
              <w:jc w:val="center"/>
              <w:rPr>
                <w:rFonts w:hint="eastAsia"/>
                <w:sz w:val="24"/>
                <w:szCs w:val="24"/>
              </w:rPr>
            </w:pPr>
          </w:p>
        </w:tc>
        <w:tc>
          <w:tcPr>
            <w:tcW w:w="781" w:type="dxa"/>
            <w:vAlign w:val="center"/>
          </w:tcPr>
          <w:p>
            <w:pPr>
              <w:spacing w:line="240" w:lineRule="exact"/>
              <w:jc w:val="center"/>
              <w:rPr>
                <w:rFonts w:hint="eastAsia"/>
                <w:sz w:val="24"/>
                <w:szCs w:val="24"/>
              </w:rPr>
            </w:pPr>
          </w:p>
        </w:tc>
        <w:tc>
          <w:tcPr>
            <w:tcW w:w="4241" w:type="dxa"/>
            <w:vAlign w:val="center"/>
          </w:tcPr>
          <w:p>
            <w:pPr>
              <w:spacing w:line="240" w:lineRule="exact"/>
              <w:jc w:val="center"/>
              <w:rPr>
                <w:rFonts w:hint="eastAsia"/>
                <w:sz w:val="24"/>
                <w:szCs w:val="24"/>
              </w:rPr>
            </w:pPr>
          </w:p>
        </w:tc>
        <w:tc>
          <w:tcPr>
            <w:tcW w:w="3648" w:type="dxa"/>
            <w:vAlign w:val="center"/>
          </w:tcPr>
          <w:p>
            <w:pPr>
              <w:spacing w:line="240" w:lineRule="exact"/>
              <w:jc w:val="center"/>
              <w:rPr>
                <w:rFonts w:hint="eastAsia"/>
                <w:sz w:val="24"/>
                <w:szCs w:val="24"/>
              </w:rPr>
            </w:pPr>
          </w:p>
        </w:tc>
        <w:tc>
          <w:tcPr>
            <w:tcW w:w="3108" w:type="dxa"/>
            <w:vAlign w:val="center"/>
          </w:tcPr>
          <w:p>
            <w:pPr>
              <w:spacing w:line="24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922" w:type="dxa"/>
            <w:vAlign w:val="center"/>
          </w:tcPr>
          <w:p>
            <w:pPr>
              <w:jc w:val="center"/>
              <w:rPr>
                <w:rFonts w:hint="eastAsia"/>
                <w:sz w:val="24"/>
                <w:szCs w:val="24"/>
              </w:rPr>
            </w:pPr>
          </w:p>
        </w:tc>
        <w:tc>
          <w:tcPr>
            <w:tcW w:w="1554" w:type="dxa"/>
            <w:vAlign w:val="center"/>
          </w:tcPr>
          <w:p>
            <w:pPr>
              <w:jc w:val="center"/>
              <w:rPr>
                <w:rFonts w:hint="eastAsia"/>
                <w:sz w:val="24"/>
                <w:szCs w:val="24"/>
              </w:rPr>
            </w:pPr>
          </w:p>
        </w:tc>
        <w:tc>
          <w:tcPr>
            <w:tcW w:w="781" w:type="dxa"/>
            <w:vAlign w:val="center"/>
          </w:tcPr>
          <w:p>
            <w:pPr>
              <w:jc w:val="center"/>
              <w:rPr>
                <w:rFonts w:hint="eastAsia"/>
                <w:sz w:val="24"/>
                <w:szCs w:val="24"/>
              </w:rPr>
            </w:pPr>
          </w:p>
        </w:tc>
        <w:tc>
          <w:tcPr>
            <w:tcW w:w="4241" w:type="dxa"/>
            <w:vAlign w:val="center"/>
          </w:tcPr>
          <w:p>
            <w:pPr>
              <w:jc w:val="center"/>
              <w:rPr>
                <w:rFonts w:hint="eastAsia"/>
                <w:sz w:val="24"/>
                <w:szCs w:val="24"/>
              </w:rPr>
            </w:pPr>
          </w:p>
        </w:tc>
        <w:tc>
          <w:tcPr>
            <w:tcW w:w="3648" w:type="dxa"/>
            <w:vAlign w:val="center"/>
          </w:tcPr>
          <w:p>
            <w:pPr>
              <w:jc w:val="center"/>
              <w:rPr>
                <w:rFonts w:hint="eastAsia"/>
                <w:sz w:val="24"/>
                <w:szCs w:val="24"/>
              </w:rPr>
            </w:pPr>
          </w:p>
        </w:tc>
        <w:tc>
          <w:tcPr>
            <w:tcW w:w="3108" w:type="dxa"/>
            <w:vAlign w:val="center"/>
          </w:tcPr>
          <w:p>
            <w:pPr>
              <w:jc w:val="center"/>
              <w:rPr>
                <w:rFonts w:hint="eastAsia"/>
                <w:sz w:val="24"/>
                <w:szCs w:val="24"/>
              </w:rPr>
            </w:pPr>
          </w:p>
        </w:tc>
      </w:tr>
    </w:tbl>
    <w:p>
      <w:pPr>
        <w:rPr>
          <w:sz w:val="24"/>
          <w:szCs w:val="24"/>
        </w:rPr>
        <w:sectPr>
          <w:pgSz w:w="16838" w:h="11906" w:orient="landscape"/>
          <w:pgMar w:top="1270" w:right="1689" w:bottom="1270" w:left="1689" w:header="851" w:footer="1021" w:gutter="0"/>
          <w:cols w:space="425" w:num="1"/>
          <w:docGrid w:type="linesAndChars" w:linePitch="435" w:charSpace="0"/>
        </w:sectPr>
      </w:pPr>
    </w:p>
    <w:p>
      <w:pPr>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四川省职工保险互助会住院医疗互助保险报销申请表</w:t>
      </w:r>
    </w:p>
    <w:tbl>
      <w:tblPr>
        <w:tblStyle w:val="11"/>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2960"/>
        <w:gridCol w:w="2100"/>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781" w:type="dxa"/>
            <w:vAlign w:val="center"/>
          </w:tcPr>
          <w:p>
            <w:pPr>
              <w:jc w:val="center"/>
              <w:rPr>
                <w:rFonts w:hint="eastAsia" w:ascii="仿宋_GB2312" w:eastAsia="仿宋_GB2312"/>
                <w:sz w:val="24"/>
                <w:szCs w:val="24"/>
              </w:rPr>
            </w:pPr>
            <w:r>
              <w:rPr>
                <w:rFonts w:hint="eastAsia" w:ascii="仿宋_GB2312" w:eastAsia="仿宋_GB2312"/>
                <w:sz w:val="24"/>
                <w:szCs w:val="24"/>
              </w:rPr>
              <w:t>被保险人单位</w:t>
            </w:r>
          </w:p>
        </w:tc>
        <w:tc>
          <w:tcPr>
            <w:tcW w:w="2960" w:type="dxa"/>
            <w:vAlign w:val="center"/>
          </w:tcPr>
          <w:p>
            <w:pPr>
              <w:jc w:val="center"/>
              <w:rPr>
                <w:rFonts w:hint="eastAsia" w:ascii="仿宋_GB2312" w:eastAsia="仿宋_GB2312"/>
                <w:sz w:val="24"/>
                <w:szCs w:val="24"/>
              </w:rPr>
            </w:pPr>
            <w:r>
              <w:rPr>
                <w:rFonts w:hint="eastAsia" w:ascii="仿宋_GB2312" w:eastAsia="仿宋_GB2312"/>
                <w:sz w:val="24"/>
                <w:szCs w:val="24"/>
              </w:rPr>
              <w:t xml:space="preserve"> </w:t>
            </w:r>
          </w:p>
        </w:tc>
        <w:tc>
          <w:tcPr>
            <w:tcW w:w="2100" w:type="dxa"/>
            <w:vAlign w:val="center"/>
          </w:tcPr>
          <w:p>
            <w:pPr>
              <w:jc w:val="center"/>
              <w:rPr>
                <w:rFonts w:hint="eastAsia" w:ascii="仿宋_GB2312" w:eastAsia="仿宋_GB2312"/>
                <w:sz w:val="24"/>
                <w:szCs w:val="24"/>
              </w:rPr>
            </w:pPr>
            <w:r>
              <w:rPr>
                <w:rFonts w:hint="eastAsia" w:ascii="仿宋_GB2312" w:eastAsia="仿宋_GB2312"/>
                <w:sz w:val="24"/>
                <w:szCs w:val="24"/>
              </w:rPr>
              <w:t>联系电话</w:t>
            </w:r>
          </w:p>
        </w:tc>
        <w:tc>
          <w:tcPr>
            <w:tcW w:w="2419" w:type="dxa"/>
            <w:vAlign w:val="center"/>
          </w:tcPr>
          <w:p>
            <w:pPr>
              <w:jc w:val="center"/>
              <w:rPr>
                <w:rFonts w:hint="eastAsia" w:ascii="仿宋_GB2312" w:eastAsia="仿宋_GB2312"/>
                <w:sz w:val="24"/>
                <w:szCs w:val="24"/>
              </w:rPr>
            </w:pPr>
            <w:r>
              <w:rPr>
                <w:rFonts w:hint="eastAsia"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781" w:type="dxa"/>
            <w:vMerge w:val="restart"/>
            <w:vAlign w:val="center"/>
          </w:tcPr>
          <w:p>
            <w:pPr>
              <w:jc w:val="center"/>
              <w:rPr>
                <w:rFonts w:hint="eastAsia" w:ascii="仿宋_GB2312" w:eastAsia="仿宋_GB2312"/>
                <w:sz w:val="24"/>
                <w:szCs w:val="24"/>
              </w:rPr>
            </w:pPr>
            <w:r>
              <w:rPr>
                <w:rFonts w:hint="eastAsia" w:ascii="仿宋_GB2312" w:eastAsia="仿宋_GB2312"/>
                <w:sz w:val="24"/>
                <w:szCs w:val="24"/>
              </w:rPr>
              <w:t>被保险人姓名</w:t>
            </w:r>
          </w:p>
        </w:tc>
        <w:tc>
          <w:tcPr>
            <w:tcW w:w="2960" w:type="dxa"/>
            <w:vMerge w:val="restart"/>
            <w:vAlign w:val="center"/>
          </w:tcPr>
          <w:p>
            <w:pPr>
              <w:rPr>
                <w:rFonts w:hint="eastAsia" w:ascii="仿宋_GB2312" w:eastAsia="仿宋_GB2312"/>
                <w:sz w:val="24"/>
                <w:szCs w:val="24"/>
              </w:rPr>
            </w:pPr>
          </w:p>
        </w:tc>
        <w:tc>
          <w:tcPr>
            <w:tcW w:w="2100" w:type="dxa"/>
            <w:vAlign w:val="center"/>
          </w:tcPr>
          <w:p>
            <w:pPr>
              <w:jc w:val="center"/>
              <w:rPr>
                <w:rFonts w:hint="eastAsia" w:ascii="仿宋_GB2312" w:eastAsia="仿宋_GB2312"/>
                <w:sz w:val="24"/>
                <w:szCs w:val="24"/>
              </w:rPr>
            </w:pPr>
            <w:r>
              <w:rPr>
                <w:rFonts w:hint="eastAsia" w:ascii="仿宋_GB2312" w:eastAsia="仿宋_GB2312"/>
                <w:sz w:val="24"/>
                <w:szCs w:val="24"/>
              </w:rPr>
              <w:t>身份证号码</w:t>
            </w:r>
          </w:p>
        </w:tc>
        <w:tc>
          <w:tcPr>
            <w:tcW w:w="2419" w:type="dxa"/>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781" w:type="dxa"/>
            <w:vMerge w:val="continue"/>
            <w:vAlign w:val="center"/>
          </w:tcPr>
          <w:p>
            <w:pPr>
              <w:jc w:val="center"/>
              <w:rPr>
                <w:rFonts w:hint="eastAsia" w:ascii="仿宋_GB2312" w:eastAsia="仿宋_GB2312"/>
                <w:sz w:val="24"/>
                <w:szCs w:val="24"/>
              </w:rPr>
            </w:pPr>
          </w:p>
        </w:tc>
        <w:tc>
          <w:tcPr>
            <w:tcW w:w="2960" w:type="dxa"/>
            <w:vMerge w:val="continue"/>
            <w:vAlign w:val="center"/>
          </w:tcPr>
          <w:p>
            <w:pPr>
              <w:jc w:val="center"/>
              <w:rPr>
                <w:rFonts w:hint="eastAsia" w:ascii="仿宋_GB2312" w:eastAsia="仿宋_GB2312"/>
                <w:sz w:val="24"/>
                <w:szCs w:val="24"/>
              </w:rPr>
            </w:pPr>
          </w:p>
        </w:tc>
        <w:tc>
          <w:tcPr>
            <w:tcW w:w="2100" w:type="dxa"/>
            <w:vAlign w:val="center"/>
          </w:tcPr>
          <w:p>
            <w:pPr>
              <w:jc w:val="center"/>
              <w:rPr>
                <w:rFonts w:hint="eastAsia" w:ascii="仿宋_GB2312" w:eastAsia="仿宋_GB2312"/>
                <w:sz w:val="24"/>
                <w:szCs w:val="24"/>
              </w:rPr>
            </w:pPr>
            <w:r>
              <w:rPr>
                <w:rFonts w:hint="eastAsia" w:ascii="仿宋_GB2312" w:eastAsia="仿宋_GB2312"/>
                <w:sz w:val="24"/>
                <w:szCs w:val="24"/>
              </w:rPr>
              <w:t>社保编码</w:t>
            </w:r>
          </w:p>
        </w:tc>
        <w:tc>
          <w:tcPr>
            <w:tcW w:w="2419" w:type="dxa"/>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781" w:type="dxa"/>
            <w:vAlign w:val="center"/>
          </w:tcPr>
          <w:p>
            <w:pPr>
              <w:jc w:val="center"/>
              <w:rPr>
                <w:rFonts w:hint="eastAsia" w:ascii="仿宋_GB2312" w:eastAsia="仿宋_GB2312"/>
                <w:sz w:val="24"/>
                <w:szCs w:val="24"/>
              </w:rPr>
            </w:pPr>
            <w:r>
              <w:rPr>
                <w:rFonts w:hint="eastAsia" w:ascii="仿宋_GB2312" w:eastAsia="仿宋_GB2312"/>
                <w:sz w:val="24"/>
                <w:szCs w:val="24"/>
              </w:rPr>
              <w:t>计划书号</w:t>
            </w:r>
          </w:p>
        </w:tc>
        <w:tc>
          <w:tcPr>
            <w:tcW w:w="7479" w:type="dxa"/>
            <w:gridSpan w:val="3"/>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781" w:type="dxa"/>
            <w:vAlign w:val="center"/>
          </w:tcPr>
          <w:p>
            <w:pPr>
              <w:jc w:val="center"/>
              <w:rPr>
                <w:rFonts w:hint="eastAsia" w:ascii="仿宋_GB2312" w:eastAsia="仿宋_GB2312"/>
                <w:sz w:val="24"/>
                <w:szCs w:val="24"/>
              </w:rPr>
            </w:pPr>
            <w:r>
              <w:rPr>
                <w:rFonts w:hint="eastAsia" w:ascii="仿宋_GB2312" w:eastAsia="仿宋_GB2312"/>
                <w:sz w:val="24"/>
                <w:szCs w:val="24"/>
              </w:rPr>
              <w:t>保险期限</w:t>
            </w:r>
          </w:p>
        </w:tc>
        <w:tc>
          <w:tcPr>
            <w:tcW w:w="7479" w:type="dxa"/>
            <w:gridSpan w:val="3"/>
            <w:vAlign w:val="center"/>
          </w:tcPr>
          <w:p>
            <w:pPr>
              <w:ind w:firstLine="240" w:firstLineChars="100"/>
              <w:rPr>
                <w:rFonts w:hint="eastAsia" w:ascii="仿宋_GB2312" w:eastAsia="仿宋_GB2312"/>
                <w:sz w:val="24"/>
                <w:szCs w:val="24"/>
              </w:rPr>
            </w:pPr>
            <w:r>
              <w:rPr>
                <w:rFonts w:hint="eastAsia" w:ascii="仿宋_GB2312" w:eastAsia="仿宋_GB2312"/>
                <w:sz w:val="24"/>
                <w:szCs w:val="24"/>
              </w:rPr>
              <w:t>自     年   月   日零时至      年    月   日二十四时止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781" w:type="dxa"/>
            <w:vAlign w:val="center"/>
          </w:tcPr>
          <w:p>
            <w:pPr>
              <w:jc w:val="center"/>
              <w:rPr>
                <w:rFonts w:hint="eastAsia" w:ascii="仿宋_GB2312" w:eastAsia="仿宋_GB2312"/>
                <w:sz w:val="24"/>
                <w:szCs w:val="24"/>
              </w:rPr>
            </w:pPr>
            <w:r>
              <w:rPr>
                <w:rFonts w:hint="eastAsia" w:ascii="仿宋_GB2312" w:eastAsia="仿宋_GB2312"/>
                <w:sz w:val="24"/>
                <w:szCs w:val="24"/>
              </w:rPr>
              <w:t>免 责 期</w:t>
            </w:r>
          </w:p>
        </w:tc>
        <w:tc>
          <w:tcPr>
            <w:tcW w:w="7479" w:type="dxa"/>
            <w:gridSpan w:val="3"/>
            <w:vAlign w:val="center"/>
          </w:tcPr>
          <w:p>
            <w:pPr>
              <w:jc w:val="center"/>
              <w:rPr>
                <w:rFonts w:hint="eastAsia" w:ascii="仿宋_GB2312" w:eastAsia="仿宋_GB2312"/>
                <w:sz w:val="24"/>
                <w:szCs w:val="24"/>
              </w:rPr>
            </w:pPr>
            <w:r>
              <w:rPr>
                <w:rFonts w:hint="eastAsia" w:ascii="仿宋_GB2312" w:eastAsia="仿宋_GB2312"/>
                <w:sz w:val="24"/>
                <w:szCs w:val="24"/>
              </w:rPr>
              <w:t>自     年   月   日零时至      年    月   日二十四时止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781" w:type="dxa"/>
            <w:vAlign w:val="center"/>
          </w:tcPr>
          <w:p>
            <w:pPr>
              <w:jc w:val="center"/>
              <w:rPr>
                <w:rFonts w:hint="eastAsia" w:ascii="仿宋_GB2312" w:eastAsia="仿宋_GB2312"/>
                <w:sz w:val="24"/>
                <w:szCs w:val="24"/>
              </w:rPr>
            </w:pPr>
            <w:r>
              <w:rPr>
                <w:rFonts w:hint="eastAsia" w:ascii="仿宋_GB2312" w:eastAsia="仿宋_GB2312"/>
                <w:sz w:val="24"/>
                <w:szCs w:val="24"/>
              </w:rPr>
              <w:t>入院时间</w:t>
            </w:r>
          </w:p>
        </w:tc>
        <w:tc>
          <w:tcPr>
            <w:tcW w:w="2960" w:type="dxa"/>
            <w:vAlign w:val="center"/>
          </w:tcPr>
          <w:p>
            <w:pPr>
              <w:jc w:val="center"/>
              <w:rPr>
                <w:rFonts w:hint="eastAsia" w:ascii="仿宋_GB2312" w:eastAsia="仿宋_GB2312"/>
                <w:sz w:val="24"/>
                <w:szCs w:val="24"/>
              </w:rPr>
            </w:pPr>
          </w:p>
        </w:tc>
        <w:tc>
          <w:tcPr>
            <w:tcW w:w="2100" w:type="dxa"/>
            <w:vAlign w:val="center"/>
          </w:tcPr>
          <w:p>
            <w:pPr>
              <w:jc w:val="center"/>
              <w:rPr>
                <w:rFonts w:hint="eastAsia" w:ascii="仿宋_GB2312" w:eastAsia="仿宋_GB2312"/>
                <w:sz w:val="24"/>
                <w:szCs w:val="24"/>
              </w:rPr>
            </w:pPr>
            <w:r>
              <w:rPr>
                <w:rFonts w:hint="eastAsia" w:ascii="仿宋_GB2312" w:eastAsia="仿宋_GB2312"/>
                <w:sz w:val="24"/>
                <w:szCs w:val="24"/>
              </w:rPr>
              <w:t>出院时间</w:t>
            </w:r>
          </w:p>
        </w:tc>
        <w:tc>
          <w:tcPr>
            <w:tcW w:w="2419" w:type="dxa"/>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781" w:type="dxa"/>
            <w:vAlign w:val="center"/>
          </w:tcPr>
          <w:p>
            <w:pPr>
              <w:jc w:val="center"/>
              <w:rPr>
                <w:rFonts w:hint="eastAsia" w:ascii="仿宋_GB2312" w:eastAsia="仿宋_GB2312"/>
                <w:sz w:val="24"/>
                <w:szCs w:val="24"/>
              </w:rPr>
            </w:pPr>
            <w:r>
              <w:rPr>
                <w:rFonts w:hint="eastAsia" w:ascii="仿宋_GB2312" w:eastAsia="仿宋_GB2312"/>
                <w:sz w:val="24"/>
                <w:szCs w:val="24"/>
              </w:rPr>
              <w:t>诊治医院</w:t>
            </w:r>
          </w:p>
        </w:tc>
        <w:tc>
          <w:tcPr>
            <w:tcW w:w="2960" w:type="dxa"/>
            <w:vAlign w:val="center"/>
          </w:tcPr>
          <w:p>
            <w:pPr>
              <w:jc w:val="center"/>
              <w:rPr>
                <w:rFonts w:hint="eastAsia" w:ascii="仿宋_GB2312" w:eastAsia="仿宋_GB2312"/>
                <w:sz w:val="24"/>
                <w:szCs w:val="24"/>
              </w:rPr>
            </w:pPr>
          </w:p>
        </w:tc>
        <w:tc>
          <w:tcPr>
            <w:tcW w:w="2100" w:type="dxa"/>
            <w:vAlign w:val="center"/>
          </w:tcPr>
          <w:p>
            <w:pPr>
              <w:jc w:val="center"/>
              <w:rPr>
                <w:rFonts w:hint="eastAsia" w:ascii="仿宋_GB2312" w:eastAsia="仿宋_GB2312"/>
                <w:sz w:val="24"/>
                <w:szCs w:val="24"/>
              </w:rPr>
            </w:pPr>
            <w:r>
              <w:rPr>
                <w:rFonts w:hint="eastAsia" w:ascii="仿宋_GB2312" w:eastAsia="仿宋_GB2312"/>
                <w:sz w:val="24"/>
                <w:szCs w:val="24"/>
              </w:rPr>
              <w:t>本年度报销次数</w:t>
            </w:r>
          </w:p>
        </w:tc>
        <w:tc>
          <w:tcPr>
            <w:tcW w:w="2419" w:type="dxa"/>
            <w:vAlign w:val="center"/>
          </w:tcPr>
          <w:p>
            <w:pPr>
              <w:jc w:val="center"/>
              <w:rPr>
                <w:rFonts w:hint="eastAsia" w:ascii="仿宋_GB2312" w:eastAsia="仿宋_GB2312"/>
                <w:sz w:val="24"/>
                <w:szCs w:val="24"/>
              </w:rPr>
            </w:pPr>
            <w:r>
              <w:rPr>
                <w:rFonts w:hint="eastAsia" w:ascii="仿宋_GB2312" w:eastAsia="仿宋_GB2312"/>
                <w:sz w:val="24"/>
                <w:szCs w:val="24"/>
              </w:rPr>
              <w:t>第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1781" w:type="dxa"/>
            <w:vAlign w:val="center"/>
          </w:tcPr>
          <w:p>
            <w:pPr>
              <w:jc w:val="center"/>
              <w:rPr>
                <w:rFonts w:hint="eastAsia" w:ascii="仿宋_GB2312" w:eastAsia="仿宋_GB2312"/>
                <w:sz w:val="24"/>
                <w:szCs w:val="24"/>
              </w:rPr>
            </w:pPr>
            <w:r>
              <w:rPr>
                <w:rFonts w:hint="eastAsia" w:ascii="仿宋_GB2312" w:eastAsia="仿宋_GB2312"/>
                <w:sz w:val="24"/>
                <w:szCs w:val="24"/>
              </w:rPr>
              <w:t>患    病</w:t>
            </w:r>
          </w:p>
          <w:p>
            <w:pPr>
              <w:jc w:val="center"/>
              <w:rPr>
                <w:rFonts w:hint="eastAsia" w:ascii="仿宋_GB2312" w:eastAsia="仿宋_GB2312"/>
                <w:sz w:val="24"/>
                <w:szCs w:val="24"/>
              </w:rPr>
            </w:pPr>
            <w:r>
              <w:rPr>
                <w:rFonts w:hint="eastAsia" w:ascii="仿宋_GB2312" w:eastAsia="仿宋_GB2312"/>
                <w:sz w:val="24"/>
                <w:szCs w:val="24"/>
              </w:rPr>
              <w:t>名    称</w:t>
            </w:r>
          </w:p>
        </w:tc>
        <w:tc>
          <w:tcPr>
            <w:tcW w:w="7479" w:type="dxa"/>
            <w:gridSpan w:val="3"/>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1781" w:type="dxa"/>
            <w:vAlign w:val="center"/>
          </w:tcPr>
          <w:p>
            <w:pPr>
              <w:jc w:val="center"/>
              <w:rPr>
                <w:rFonts w:hint="eastAsia" w:ascii="仿宋_GB2312" w:eastAsia="仿宋_GB2312"/>
                <w:sz w:val="24"/>
                <w:szCs w:val="24"/>
              </w:rPr>
            </w:pPr>
            <w:r>
              <w:rPr>
                <w:rFonts w:hint="eastAsia" w:ascii="仿宋_GB2312" w:eastAsia="仿宋_GB2312"/>
                <w:sz w:val="24"/>
                <w:szCs w:val="24"/>
              </w:rPr>
              <w:t>被保险人</w:t>
            </w:r>
          </w:p>
          <w:p>
            <w:pPr>
              <w:jc w:val="center"/>
              <w:rPr>
                <w:rFonts w:hint="eastAsia" w:ascii="仿宋_GB2312" w:eastAsia="仿宋_GB2312"/>
                <w:sz w:val="24"/>
                <w:szCs w:val="24"/>
              </w:rPr>
            </w:pPr>
            <w:r>
              <w:rPr>
                <w:rFonts w:hint="eastAsia" w:ascii="仿宋_GB2312" w:eastAsia="仿宋_GB2312"/>
                <w:sz w:val="24"/>
                <w:szCs w:val="24"/>
              </w:rPr>
              <w:t>单位工会</w:t>
            </w:r>
          </w:p>
          <w:p>
            <w:pPr>
              <w:jc w:val="center"/>
              <w:rPr>
                <w:rFonts w:hint="eastAsia" w:ascii="仿宋_GB2312" w:eastAsia="仿宋_GB2312"/>
                <w:sz w:val="24"/>
                <w:szCs w:val="24"/>
              </w:rPr>
            </w:pPr>
            <w:r>
              <w:rPr>
                <w:rFonts w:hint="eastAsia" w:ascii="仿宋_GB2312" w:eastAsia="仿宋_GB2312"/>
                <w:sz w:val="24"/>
                <w:szCs w:val="24"/>
              </w:rPr>
              <w:t>意    见</w:t>
            </w:r>
          </w:p>
        </w:tc>
        <w:tc>
          <w:tcPr>
            <w:tcW w:w="2960" w:type="dxa"/>
            <w:vAlign w:val="bottom"/>
          </w:tcPr>
          <w:p>
            <w:pPr>
              <w:wordWrap w:val="0"/>
              <w:jc w:val="right"/>
              <w:rPr>
                <w:rFonts w:hint="eastAsia" w:ascii="仿宋_GB2312" w:eastAsia="仿宋_GB2312"/>
                <w:sz w:val="24"/>
                <w:szCs w:val="24"/>
              </w:rPr>
            </w:pPr>
            <w:r>
              <w:rPr>
                <w:rFonts w:hint="eastAsia" w:ascii="仿宋_GB2312" w:eastAsia="仿宋_GB2312"/>
                <w:sz w:val="24"/>
                <w:szCs w:val="24"/>
              </w:rPr>
              <w:t>年   月   日</w:t>
            </w:r>
          </w:p>
        </w:tc>
        <w:tc>
          <w:tcPr>
            <w:tcW w:w="2100" w:type="dxa"/>
            <w:vAlign w:val="center"/>
          </w:tcPr>
          <w:p>
            <w:pPr>
              <w:jc w:val="center"/>
              <w:rPr>
                <w:rFonts w:hint="eastAsia" w:ascii="仿宋_GB2312" w:eastAsia="仿宋_GB2312"/>
                <w:sz w:val="24"/>
                <w:szCs w:val="24"/>
              </w:rPr>
            </w:pPr>
            <w:r>
              <w:rPr>
                <w:rFonts w:hint="eastAsia" w:ascii="仿宋_GB2312" w:eastAsia="仿宋_GB2312"/>
                <w:sz w:val="24"/>
                <w:szCs w:val="24"/>
              </w:rPr>
              <w:t>投保单位</w:t>
            </w:r>
          </w:p>
          <w:p>
            <w:pPr>
              <w:jc w:val="center"/>
              <w:rPr>
                <w:rFonts w:hint="eastAsia" w:ascii="仿宋_GB2312" w:eastAsia="仿宋_GB2312"/>
                <w:sz w:val="24"/>
                <w:szCs w:val="24"/>
              </w:rPr>
            </w:pPr>
            <w:r>
              <w:rPr>
                <w:rFonts w:hint="eastAsia" w:ascii="仿宋_GB2312" w:eastAsia="仿宋_GB2312"/>
                <w:sz w:val="24"/>
                <w:szCs w:val="24"/>
              </w:rPr>
              <w:t>工    会</w:t>
            </w:r>
          </w:p>
          <w:p>
            <w:pPr>
              <w:jc w:val="center"/>
              <w:rPr>
                <w:rFonts w:hint="eastAsia" w:ascii="仿宋_GB2312" w:eastAsia="仿宋_GB2312"/>
                <w:sz w:val="24"/>
                <w:szCs w:val="24"/>
              </w:rPr>
            </w:pPr>
            <w:r>
              <w:rPr>
                <w:rFonts w:hint="eastAsia" w:ascii="仿宋_GB2312" w:eastAsia="仿宋_GB2312"/>
                <w:sz w:val="24"/>
                <w:szCs w:val="24"/>
              </w:rPr>
              <w:t>意    见</w:t>
            </w:r>
          </w:p>
        </w:tc>
        <w:tc>
          <w:tcPr>
            <w:tcW w:w="2419" w:type="dxa"/>
            <w:vAlign w:val="bottom"/>
          </w:tcPr>
          <w:p>
            <w:pPr>
              <w:jc w:val="right"/>
              <w:rPr>
                <w:rFonts w:hint="eastAsia" w:ascii="仿宋_GB2312" w:eastAsia="仿宋_GB2312"/>
                <w:sz w:val="24"/>
                <w:szCs w:val="24"/>
              </w:rPr>
            </w:pP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9260" w:type="dxa"/>
            <w:gridSpan w:val="4"/>
            <w:vAlign w:val="center"/>
          </w:tcPr>
          <w:p>
            <w:pPr>
              <w:jc w:val="center"/>
              <w:rPr>
                <w:rFonts w:hint="eastAsia" w:ascii="仿宋_GB2312" w:eastAsia="仿宋_GB2312"/>
                <w:sz w:val="24"/>
                <w:szCs w:val="24"/>
              </w:rPr>
            </w:pPr>
            <w:r>
              <w:rPr>
                <w:rFonts w:hint="eastAsia" w:ascii="仿宋_GB2312" w:eastAsia="仿宋_GB2312"/>
                <w:sz w:val="24"/>
                <w:szCs w:val="24"/>
              </w:rPr>
              <w:t>被保险人申请报销提供资料</w:t>
            </w:r>
          </w:p>
          <w:p>
            <w:pPr>
              <w:rPr>
                <w:rFonts w:hint="eastAsia" w:ascii="仿宋_GB2312" w:eastAsia="仿宋_GB2312"/>
                <w:sz w:val="24"/>
                <w:szCs w:val="24"/>
              </w:rPr>
            </w:pPr>
            <w:r>
              <w:rPr>
                <w:rFonts w:hint="eastAsia" w:ascii="仿宋_GB2312" w:eastAsia="仿宋_GB2312"/>
                <w:sz w:val="24"/>
                <w:szCs w:val="24"/>
              </w:rPr>
              <w:t>1、被保险人身份证复印件</w:t>
            </w:r>
          </w:p>
          <w:p>
            <w:pPr>
              <w:rPr>
                <w:rFonts w:hint="eastAsia" w:ascii="仿宋_GB2312" w:eastAsia="仿宋_GB2312"/>
                <w:sz w:val="24"/>
                <w:szCs w:val="24"/>
              </w:rPr>
            </w:pPr>
            <w:r>
              <w:rPr>
                <w:rFonts w:hint="eastAsia" w:ascii="仿宋_GB2312" w:eastAsia="仿宋_GB2312"/>
                <w:sz w:val="24"/>
                <w:szCs w:val="24"/>
              </w:rPr>
              <w:t>2、住院医疗互助保险计划书复印件</w:t>
            </w:r>
          </w:p>
          <w:p>
            <w:pPr>
              <w:rPr>
                <w:rFonts w:hint="eastAsia" w:ascii="仿宋_GB2312" w:eastAsia="仿宋_GB2312"/>
                <w:sz w:val="24"/>
                <w:szCs w:val="24"/>
              </w:rPr>
            </w:pPr>
            <w:r>
              <w:rPr>
                <w:rFonts w:hint="eastAsia" w:ascii="仿宋_GB2312" w:eastAsia="仿宋_GB2312"/>
                <w:sz w:val="24"/>
                <w:szCs w:val="24"/>
              </w:rPr>
              <w:t>3、社保统筹支付结算清单复印件</w:t>
            </w:r>
          </w:p>
          <w:p>
            <w:pPr>
              <w:rPr>
                <w:rFonts w:hint="eastAsia" w:ascii="仿宋_GB2312" w:eastAsia="仿宋_GB2312"/>
                <w:sz w:val="24"/>
                <w:szCs w:val="24"/>
              </w:rPr>
            </w:pPr>
            <w:r>
              <w:rPr>
                <w:rFonts w:hint="eastAsia" w:ascii="仿宋_GB2312" w:eastAsia="仿宋_GB2312"/>
                <w:sz w:val="24"/>
                <w:szCs w:val="24"/>
              </w:rPr>
              <w:t>4、入院证复印件</w:t>
            </w:r>
          </w:p>
          <w:p>
            <w:pPr>
              <w:rPr>
                <w:rFonts w:hint="eastAsia" w:ascii="仿宋_GB2312" w:eastAsia="仿宋_GB2312"/>
                <w:sz w:val="24"/>
                <w:szCs w:val="24"/>
              </w:rPr>
            </w:pPr>
            <w:r>
              <w:rPr>
                <w:rFonts w:hint="eastAsia" w:ascii="仿宋_GB2312" w:eastAsia="仿宋_GB2312"/>
                <w:sz w:val="24"/>
                <w:szCs w:val="24"/>
              </w:rPr>
              <w:t>5、出院证复印件</w:t>
            </w:r>
          </w:p>
          <w:p>
            <w:pPr>
              <w:rPr>
                <w:rFonts w:hint="eastAsia" w:ascii="仿宋_GB2312" w:eastAsia="仿宋_GB2312"/>
                <w:sz w:val="24"/>
                <w:szCs w:val="24"/>
              </w:rPr>
            </w:pPr>
            <w:r>
              <w:rPr>
                <w:rFonts w:hint="eastAsia" w:ascii="仿宋_GB2312" w:eastAsia="仿宋_GB2312"/>
                <w:sz w:val="24"/>
                <w:szCs w:val="24"/>
              </w:rPr>
              <w:t>6、其他资料</w:t>
            </w:r>
          </w:p>
          <w:p>
            <w:pPr>
              <w:ind w:firstLine="4320" w:firstLineChars="1800"/>
              <w:rPr>
                <w:rFonts w:hint="eastAsia" w:ascii="仿宋_GB2312" w:eastAsia="仿宋_GB2312"/>
                <w:sz w:val="24"/>
                <w:szCs w:val="24"/>
              </w:rPr>
            </w:pPr>
            <w:r>
              <w:rPr>
                <w:rFonts w:hint="eastAsia" w:ascii="仿宋_GB2312" w:eastAsia="仿宋_GB2312"/>
                <w:sz w:val="24"/>
                <w:szCs w:val="24"/>
              </w:rPr>
              <w:t>申请时间：      年    月    日</w:t>
            </w:r>
          </w:p>
        </w:tc>
      </w:tr>
    </w:tbl>
    <w:p>
      <w:pPr>
        <w:spacing w:line="324" w:lineRule="auto"/>
        <w:rPr>
          <w:rFonts w:hint="eastAsia" w:ascii="仿宋_GB2312" w:eastAsia="仿宋_GB2312"/>
          <w:sz w:val="24"/>
          <w:szCs w:val="24"/>
        </w:rPr>
      </w:pPr>
    </w:p>
    <w:p>
      <w:pPr>
        <w:spacing w:line="324" w:lineRule="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p>
    <w:p>
      <w:pPr>
        <w:spacing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《四川省职工住院医疗互助保险计划》</w:t>
      </w:r>
    </w:p>
    <w:p>
      <w:pPr>
        <w:spacing w:after="312" w:afterLines="100"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 保 指 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一、被保险人单位、投保单位领取《住院医疗互助保险参保申请书》（表一）、《住院医疗互助保险计划名册》（表二）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二、参保时需提供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1、填写并加盖被保险人单位工会公章并签署意见、经办人签字的《住院医疗互助保险参保申请书》（表一），如被保险人单位直接参保需提供一式二份；如被保险人单位通过投保单位参保则提供一式三份；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2、填写并加盖被保险人单位工会公章、经办人签字（每页）的《住院医疗互助保险计划名册》（表二），提供份数同上一条；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3、被保险人单位参加当地《城镇职工基本医疗保险》（社保）的近期交费单复印件一份；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4、被保险人单位参加当地《城镇职工基本医疗保险》（社保）人员名单复印件一份。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三、接受申请办理程序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1、本会对被保险人单位（投保单位）提供的所有资料审核无误后，开具《四川省职工住院医疗互助保险计划书》正、副本。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被保险人单位（投保单位）经办人对《计划书》签字确认后，《计划书》正本、《参保申请书》一份或二份、《计划名册》一份或二份交被保险人单位（投保单位）留存，《计划书》副本及《参保申请书》一份、《计划名册》一份留本会存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3、本会收取被保险人单位（投保单位）的保险费，并开具收款凭据。</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righ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righ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righ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四川省职工保险互助会</w:t>
      </w: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_GB2312" w:eastAsia="仿宋_GB2312"/>
          <w:sz w:val="24"/>
          <w:szCs w:val="24"/>
          <w:lang w:val="en-US" w:eastAsia="zh-CN"/>
        </w:rPr>
      </w:pPr>
    </w:p>
    <w:p>
      <w:pPr>
        <w:spacing w:line="324"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附件5</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《四川省职工住院医疗互助保险计划》</w:t>
      </w:r>
    </w:p>
    <w:p>
      <w:pPr>
        <w:spacing w:after="312" w:afterLines="100"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 销 指 南</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一、申请赔付报销</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1、被保险人结束治疗后，在社保或社保定点医疗机构结算医疗费用之日起三个月内，由被保险人或亲属申请赔付报销，并向被保险人单位提供报销所要求的完整的相关资料；</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2、被保险人单位（投保单位）领取《住院医疗互助保险报销申请表》（表三）；</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投保单位为被保险人单位工会时，被保险人单位工会在接到被保险人提供的赔付相关资料后的十五日内填写《报销申请表》，并向本会送交相关资料和办理报销手续；投保单位为被保险人单位工会的上一级工会时，在被保险人单位工会接到被保险人提供的报销相关资料后的十五日内，先由被保险人单位工会填写《报销申请表》，然后连同赔付相关资料上报投保单位，再由投保单位签署意见后向本会送交相关资料。</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二、报销需提供资料</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1、被保险人单位（投保单位）填写、盖章的《报销申请表》一式三份（被保险人单位直接参保的一式二份）；</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2、《四川省职工住院医疗互助保险计划书》复印件一份；</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3、被保险人身份证原件或复印件一份；</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4、基本医疗保险定点医疗机构或社会保险机构出具的被保险人住院医疗结算单据及有关证明材料（入院证、出院证、医疗费用明细表等）原件及复印件各一份（本会核对无误后，只收复印件）；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5、本会认为必要的其它证明材料（特殊疾病门诊、家庭病床审批表等）原件及复印件。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三、报销的办理程序</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1、本会受理赔付报销申请后，对被保险人单位（投保单位）送交的资料进行核对和登记，凡资料不全的，填写“补充资料清单”交被保险人单位（投保单位），通知被保险人提供完整的相关资料。</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2、本会办理完相关报销手续后通知被保险人单位（投保单位）经办人到本会办理领取报销保险金手续或由本会工作人员通过其他方式办理报销保险金手续。</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四川省职工保险互助会</w:t>
      </w:r>
    </w:p>
    <w:p>
      <w:pPr>
        <w:keepNext w:val="0"/>
        <w:keepLines w:val="0"/>
        <w:pageBreakBefore w:val="0"/>
        <w:widowControl w:val="0"/>
        <w:kinsoku/>
        <w:wordWrap/>
        <w:overflowPunct/>
        <w:topLinePunct w:val="0"/>
        <w:autoSpaceDE/>
        <w:autoSpaceDN/>
        <w:bidi w:val="0"/>
        <w:adjustRightInd/>
        <w:snapToGrid/>
        <w:spacing w:line="520" w:lineRule="exact"/>
        <w:ind w:left="1277" w:leftChars="608" w:right="0" w:rightChars="0" w:firstLine="3040" w:firstLineChars="950"/>
        <w:jc w:val="both"/>
        <w:textAlignment w:val="auto"/>
        <w:outlineLvl w:val="9"/>
        <w:rPr>
          <w:rFonts w:hint="eastAsia" w:ascii="仿宋" w:hAnsi="仿宋" w:eastAsia="仿宋" w:cs="仿宋"/>
          <w:sz w:val="32"/>
          <w:szCs w:val="32"/>
        </w:rPr>
      </w:pPr>
    </w:p>
    <w:p>
      <w:pPr>
        <w:spacing w:line="560" w:lineRule="exact"/>
        <w:ind w:firstLine="3520" w:firstLineChars="1100"/>
        <w:rPr>
          <w:rFonts w:hint="eastAsia"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tbl>
      <w:tblPr>
        <w:tblStyle w:val="10"/>
        <w:tblW w:w="8789"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36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89" w:type="dxa"/>
            <w:gridSpan w:val="2"/>
            <w:tcBorders>
              <w:top w:val="nil"/>
              <w:bottom w:val="single" w:color="auto" w:sz="4" w:space="0"/>
            </w:tcBorders>
          </w:tcPr>
          <w:p>
            <w:pPr>
              <w:spacing w:line="520" w:lineRule="exact"/>
              <w:ind w:right="25" w:rightChars="12"/>
              <w:rPr>
                <w:rFonts w:eastAsia="仿宋_GB2312"/>
                <w:sz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408" w:hRule="atLeast"/>
        </w:trPr>
        <w:tc>
          <w:tcPr>
            <w:tcW w:w="5103" w:type="dxa"/>
            <w:tcBorders>
              <w:top w:val="single" w:color="auto" w:sz="4" w:space="0"/>
              <w:left w:val="nil"/>
              <w:bottom w:val="single" w:color="auto" w:sz="4" w:space="0"/>
              <w:right w:val="nil"/>
            </w:tcBorders>
          </w:tcPr>
          <w:p>
            <w:pPr>
              <w:spacing w:line="520" w:lineRule="exact"/>
              <w:ind w:right="25" w:rightChars="12"/>
              <w:rPr>
                <w:rFonts w:eastAsia="仿宋_GB2312"/>
                <w:sz w:val="32"/>
              </w:rPr>
            </w:pPr>
            <w:r>
              <w:rPr>
                <w:rFonts w:eastAsia="仿宋_GB2312"/>
                <w:sz w:val="32"/>
                <w:szCs w:val="32"/>
              </w:rPr>
              <w:t>中科院成都生物所</w:t>
            </w:r>
            <w:r>
              <w:rPr>
                <w:rFonts w:hint="eastAsia" w:eastAsia="仿宋_GB2312"/>
                <w:sz w:val="32"/>
                <w:szCs w:val="32"/>
              </w:rPr>
              <w:t>工会委员会</w:t>
            </w:r>
          </w:p>
        </w:tc>
        <w:tc>
          <w:tcPr>
            <w:tcW w:w="3686" w:type="dxa"/>
            <w:tcBorders>
              <w:top w:val="single" w:color="auto" w:sz="4" w:space="0"/>
              <w:left w:val="nil"/>
              <w:bottom w:val="single" w:color="auto" w:sz="4" w:space="0"/>
              <w:right w:val="nil"/>
            </w:tcBorders>
          </w:tcPr>
          <w:p>
            <w:pPr>
              <w:spacing w:line="520" w:lineRule="exact"/>
              <w:ind w:right="25" w:rightChars="12"/>
              <w:rPr>
                <w:rFonts w:eastAsia="仿宋_GB2312"/>
                <w:sz w:val="32"/>
              </w:rPr>
            </w:pPr>
            <w:r>
              <w:rPr>
                <w:rFonts w:hint="eastAsia" w:eastAsia="仿宋_GB2312"/>
                <w:bCs/>
                <w:sz w:val="32"/>
              </w:rPr>
              <w:t>2017年11月20日印</w:t>
            </w:r>
            <w:r>
              <w:rPr>
                <w:rFonts w:hint="eastAsia" w:eastAsia="仿宋_GB2312"/>
                <w:sz w:val="32"/>
              </w:rPr>
              <w:t>发</w:t>
            </w:r>
          </w:p>
        </w:tc>
      </w:tr>
    </w:tbl>
    <w:p>
      <w:pPr>
        <w:pStyle w:val="3"/>
        <w:spacing w:afterLines="100"/>
        <w:ind w:left="0" w:leftChars="0" w:firstLine="0" w:firstLineChars="0"/>
      </w:pPr>
    </w:p>
    <w:sectPr>
      <w:footerReference r:id="rId4" w:type="default"/>
      <w:pgSz w:w="11906" w:h="16838"/>
      <w:pgMar w:top="1270" w:right="1689" w:bottom="127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Fonts w:hint="eastAsia"/>
      </w:rPr>
    </w:pPr>
  </w:p>
  <w:p>
    <w:pPr>
      <w:pStyle w:val="5"/>
      <w:ind w:right="360" w:firstLine="4680" w:firstLineChars="2600"/>
    </w:pPr>
    <w:r>
      <w:rPr>
        <w:rStyle w:val="9"/>
      </w:rPr>
      <w:fldChar w:fldCharType="begin"/>
    </w:r>
    <w:r>
      <w:rPr>
        <w:rStyle w:val="9"/>
      </w:rPr>
      <w:instrText xml:space="preserve"> PAGE </w:instrText>
    </w:r>
    <w:r>
      <w:rPr>
        <w:rStyle w:val="9"/>
      </w:rPr>
      <w:fldChar w:fldCharType="separate"/>
    </w:r>
    <w:r>
      <w:rPr>
        <w:rStyle w:val="9"/>
      </w:rPr>
      <w:t>7</w:t>
    </w:r>
    <w:r>
      <w:rPr>
        <w:rStyle w:val="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32"/>
        <w:szCs w:val="32"/>
      </w:rPr>
    </w:pPr>
    <w:r>
      <w:rPr>
        <w:sz w:val="32"/>
        <w:szCs w:val="32"/>
      </w:rPr>
      <w:t>–</w:t>
    </w: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2</w:t>
    </w:r>
    <w:r>
      <w:rPr>
        <w:sz w:val="32"/>
        <w:szCs w:val="32"/>
      </w:rPr>
      <w:fldChar w:fldCharType="end"/>
    </w:r>
    <w:r>
      <w:rPr>
        <w:sz w:val="32"/>
        <w:szCs w:val="32"/>
      </w:rPr>
      <w:t>–</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BEC4"/>
    <w:multiLevelType w:val="singleLevel"/>
    <w:tmpl w:val="5A12BE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17F8"/>
    <w:rsid w:val="00003085"/>
    <w:rsid w:val="000054C8"/>
    <w:rsid w:val="00017D23"/>
    <w:rsid w:val="000333A2"/>
    <w:rsid w:val="00047C71"/>
    <w:rsid w:val="000515C7"/>
    <w:rsid w:val="000772EE"/>
    <w:rsid w:val="00082B62"/>
    <w:rsid w:val="000900D0"/>
    <w:rsid w:val="000927F1"/>
    <w:rsid w:val="00093D7F"/>
    <w:rsid w:val="00096614"/>
    <w:rsid w:val="000A1B77"/>
    <w:rsid w:val="000B3882"/>
    <w:rsid w:val="000B42AA"/>
    <w:rsid w:val="000B7B63"/>
    <w:rsid w:val="000D0BE2"/>
    <w:rsid w:val="000E17F8"/>
    <w:rsid w:val="000E6219"/>
    <w:rsid w:val="00103642"/>
    <w:rsid w:val="001074F0"/>
    <w:rsid w:val="00110568"/>
    <w:rsid w:val="00135288"/>
    <w:rsid w:val="00147A29"/>
    <w:rsid w:val="00157C71"/>
    <w:rsid w:val="00172F8C"/>
    <w:rsid w:val="001834BE"/>
    <w:rsid w:val="00191E22"/>
    <w:rsid w:val="0019452D"/>
    <w:rsid w:val="001A1DC6"/>
    <w:rsid w:val="001A70D3"/>
    <w:rsid w:val="001B1D69"/>
    <w:rsid w:val="001B7A48"/>
    <w:rsid w:val="001D2A17"/>
    <w:rsid w:val="001E3310"/>
    <w:rsid w:val="001E7529"/>
    <w:rsid w:val="001E7563"/>
    <w:rsid w:val="001F04F5"/>
    <w:rsid w:val="0022171F"/>
    <w:rsid w:val="00221BCD"/>
    <w:rsid w:val="00253823"/>
    <w:rsid w:val="002A78D3"/>
    <w:rsid w:val="002B6359"/>
    <w:rsid w:val="002D159D"/>
    <w:rsid w:val="002D2A80"/>
    <w:rsid w:val="002E61B6"/>
    <w:rsid w:val="00310668"/>
    <w:rsid w:val="00317155"/>
    <w:rsid w:val="0032194D"/>
    <w:rsid w:val="00355009"/>
    <w:rsid w:val="00366D13"/>
    <w:rsid w:val="003C7AB5"/>
    <w:rsid w:val="003F3AB2"/>
    <w:rsid w:val="00440F37"/>
    <w:rsid w:val="0044404B"/>
    <w:rsid w:val="00444056"/>
    <w:rsid w:val="00451869"/>
    <w:rsid w:val="0045258D"/>
    <w:rsid w:val="004557AC"/>
    <w:rsid w:val="00472D6B"/>
    <w:rsid w:val="00475D2F"/>
    <w:rsid w:val="004904F5"/>
    <w:rsid w:val="00496D8C"/>
    <w:rsid w:val="004B5271"/>
    <w:rsid w:val="004B6900"/>
    <w:rsid w:val="004C77D0"/>
    <w:rsid w:val="004E7642"/>
    <w:rsid w:val="004F60DA"/>
    <w:rsid w:val="00514B59"/>
    <w:rsid w:val="0052736A"/>
    <w:rsid w:val="00532BCF"/>
    <w:rsid w:val="00545E52"/>
    <w:rsid w:val="00562A52"/>
    <w:rsid w:val="005821FB"/>
    <w:rsid w:val="00583415"/>
    <w:rsid w:val="00585849"/>
    <w:rsid w:val="00593AF3"/>
    <w:rsid w:val="00594CC8"/>
    <w:rsid w:val="005A38BC"/>
    <w:rsid w:val="005B2D5F"/>
    <w:rsid w:val="005B4E90"/>
    <w:rsid w:val="005D67FA"/>
    <w:rsid w:val="00600362"/>
    <w:rsid w:val="00663149"/>
    <w:rsid w:val="00691DC1"/>
    <w:rsid w:val="006A46D5"/>
    <w:rsid w:val="006A7970"/>
    <w:rsid w:val="006B338F"/>
    <w:rsid w:val="006E5818"/>
    <w:rsid w:val="006F2500"/>
    <w:rsid w:val="007046ED"/>
    <w:rsid w:val="0073444A"/>
    <w:rsid w:val="00742119"/>
    <w:rsid w:val="00745701"/>
    <w:rsid w:val="00750B67"/>
    <w:rsid w:val="00753ADE"/>
    <w:rsid w:val="0076185F"/>
    <w:rsid w:val="00775C00"/>
    <w:rsid w:val="00781D94"/>
    <w:rsid w:val="00796FFC"/>
    <w:rsid w:val="007B0C23"/>
    <w:rsid w:val="007C2AF6"/>
    <w:rsid w:val="007C4B44"/>
    <w:rsid w:val="007C4B58"/>
    <w:rsid w:val="007D38F2"/>
    <w:rsid w:val="007E6C4F"/>
    <w:rsid w:val="0082124A"/>
    <w:rsid w:val="008265BD"/>
    <w:rsid w:val="00826DDE"/>
    <w:rsid w:val="0084010B"/>
    <w:rsid w:val="0084730E"/>
    <w:rsid w:val="008724F4"/>
    <w:rsid w:val="00872AAC"/>
    <w:rsid w:val="00875853"/>
    <w:rsid w:val="008A38C2"/>
    <w:rsid w:val="008C3B32"/>
    <w:rsid w:val="008D19EC"/>
    <w:rsid w:val="008D443E"/>
    <w:rsid w:val="008D6EFB"/>
    <w:rsid w:val="008F1133"/>
    <w:rsid w:val="00921941"/>
    <w:rsid w:val="00923138"/>
    <w:rsid w:val="0095653B"/>
    <w:rsid w:val="00966997"/>
    <w:rsid w:val="00970E5D"/>
    <w:rsid w:val="009C6D37"/>
    <w:rsid w:val="009D3C15"/>
    <w:rsid w:val="009F508D"/>
    <w:rsid w:val="009F6339"/>
    <w:rsid w:val="00A021F7"/>
    <w:rsid w:val="00A12232"/>
    <w:rsid w:val="00A129ED"/>
    <w:rsid w:val="00A40297"/>
    <w:rsid w:val="00A504E4"/>
    <w:rsid w:val="00A677B2"/>
    <w:rsid w:val="00A71B37"/>
    <w:rsid w:val="00A8703D"/>
    <w:rsid w:val="00AD3EE3"/>
    <w:rsid w:val="00AD554D"/>
    <w:rsid w:val="00AE2E49"/>
    <w:rsid w:val="00B0072C"/>
    <w:rsid w:val="00B15BD1"/>
    <w:rsid w:val="00B25217"/>
    <w:rsid w:val="00B27441"/>
    <w:rsid w:val="00B30DA6"/>
    <w:rsid w:val="00B4181F"/>
    <w:rsid w:val="00B44BC7"/>
    <w:rsid w:val="00B465FD"/>
    <w:rsid w:val="00B509FD"/>
    <w:rsid w:val="00B640BF"/>
    <w:rsid w:val="00B67D30"/>
    <w:rsid w:val="00B76D31"/>
    <w:rsid w:val="00B80CF1"/>
    <w:rsid w:val="00BE0482"/>
    <w:rsid w:val="00BE5C3C"/>
    <w:rsid w:val="00BE7361"/>
    <w:rsid w:val="00C12E50"/>
    <w:rsid w:val="00C13328"/>
    <w:rsid w:val="00C2121D"/>
    <w:rsid w:val="00C45955"/>
    <w:rsid w:val="00C77825"/>
    <w:rsid w:val="00C838E2"/>
    <w:rsid w:val="00CA3AAA"/>
    <w:rsid w:val="00CB419F"/>
    <w:rsid w:val="00CD3B30"/>
    <w:rsid w:val="00CD3D04"/>
    <w:rsid w:val="00CD5CC4"/>
    <w:rsid w:val="00CE71E8"/>
    <w:rsid w:val="00CE7938"/>
    <w:rsid w:val="00CF4303"/>
    <w:rsid w:val="00D35D3F"/>
    <w:rsid w:val="00D51F02"/>
    <w:rsid w:val="00D618C8"/>
    <w:rsid w:val="00D6558D"/>
    <w:rsid w:val="00D66062"/>
    <w:rsid w:val="00D96DFC"/>
    <w:rsid w:val="00DA5CB9"/>
    <w:rsid w:val="00DA7E20"/>
    <w:rsid w:val="00DB1F5A"/>
    <w:rsid w:val="00DB3D11"/>
    <w:rsid w:val="00DE7A8B"/>
    <w:rsid w:val="00DF3609"/>
    <w:rsid w:val="00DF47B0"/>
    <w:rsid w:val="00E00F86"/>
    <w:rsid w:val="00E07CE3"/>
    <w:rsid w:val="00E10CF7"/>
    <w:rsid w:val="00E1421B"/>
    <w:rsid w:val="00E24051"/>
    <w:rsid w:val="00E552B9"/>
    <w:rsid w:val="00E64096"/>
    <w:rsid w:val="00E81D9E"/>
    <w:rsid w:val="00EA24A2"/>
    <w:rsid w:val="00EA666C"/>
    <w:rsid w:val="00EB2BCD"/>
    <w:rsid w:val="00ED2F9D"/>
    <w:rsid w:val="00EE5470"/>
    <w:rsid w:val="00EE7EE2"/>
    <w:rsid w:val="00F068D6"/>
    <w:rsid w:val="00F174F2"/>
    <w:rsid w:val="00F325DE"/>
    <w:rsid w:val="00F65D83"/>
    <w:rsid w:val="00F70277"/>
    <w:rsid w:val="00F70FD4"/>
    <w:rsid w:val="00FA7CC3"/>
    <w:rsid w:val="00FB14C1"/>
    <w:rsid w:val="00FB190D"/>
    <w:rsid w:val="00FB429E"/>
    <w:rsid w:val="00FB44AE"/>
    <w:rsid w:val="00FC0858"/>
    <w:rsid w:val="00FC0E3A"/>
    <w:rsid w:val="00FE19CD"/>
    <w:rsid w:val="00FE5E39"/>
    <w:rsid w:val="00FE7F73"/>
    <w:rsid w:val="12277B0F"/>
    <w:rsid w:val="217F4BBE"/>
    <w:rsid w:val="41354F26"/>
    <w:rsid w:val="4ED57B00"/>
    <w:rsid w:val="58A14C65"/>
    <w:rsid w:val="5EA95FD1"/>
    <w:rsid w:val="6CF70EB3"/>
    <w:rsid w:val="7B5E1C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0"/>
    <w:pPr>
      <w:jc w:val="center"/>
    </w:pPr>
    <w:rPr>
      <w:sz w:val="44"/>
    </w:rPr>
  </w:style>
  <w:style w:type="paragraph" w:styleId="3">
    <w:name w:val="Body Text Indent"/>
    <w:basedOn w:val="1"/>
    <w:link w:val="13"/>
    <w:qFormat/>
    <w:uiPriority w:val="0"/>
    <w:pPr>
      <w:ind w:firstLine="640" w:firstLineChars="200"/>
    </w:pPr>
    <w:rPr>
      <w:rFonts w:eastAsia="仿宋_GB2312"/>
      <w:sz w:val="32"/>
    </w:rPr>
  </w:style>
  <w:style w:type="paragraph" w:styleId="4">
    <w:name w:val="Date"/>
    <w:basedOn w:val="1"/>
    <w:next w:val="1"/>
    <w:link w:val="18"/>
    <w:unhideWhenUsed/>
    <w:qFormat/>
    <w:uiPriority w:val="99"/>
    <w:pPr>
      <w:ind w:left="100" w:leftChars="25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Body Text First Indent 2"/>
    <w:basedOn w:val="3"/>
    <w:link w:val="16"/>
    <w:unhideWhenUsed/>
    <w:qFormat/>
    <w:uiPriority w:val="99"/>
    <w:pPr>
      <w:spacing w:after="120"/>
      <w:ind w:left="420" w:leftChars="200" w:firstLine="420"/>
    </w:pPr>
    <w:rPr>
      <w:rFonts w:eastAsia="宋体"/>
      <w:sz w:val="21"/>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正文文本 Char"/>
    <w:basedOn w:val="8"/>
    <w:link w:val="2"/>
    <w:qFormat/>
    <w:uiPriority w:val="0"/>
    <w:rPr>
      <w:rFonts w:ascii="Times New Roman" w:hAnsi="Times New Roman" w:eastAsia="宋体" w:cs="Times New Roman"/>
      <w:sz w:val="44"/>
      <w:szCs w:val="24"/>
    </w:rPr>
  </w:style>
  <w:style w:type="character" w:customStyle="1" w:styleId="13">
    <w:name w:val="正文文本缩进 Char"/>
    <w:basedOn w:val="8"/>
    <w:link w:val="3"/>
    <w:qFormat/>
    <w:uiPriority w:val="0"/>
    <w:rPr>
      <w:rFonts w:ascii="Times New Roman" w:hAnsi="Times New Roman" w:eastAsia="仿宋_GB2312" w:cs="Times New Roman"/>
      <w:sz w:val="32"/>
      <w:szCs w:val="24"/>
    </w:rPr>
  </w:style>
  <w:style w:type="paragraph" w:customStyle="1" w:styleId="14">
    <w:name w:val="Char Char2"/>
    <w:basedOn w:val="1"/>
    <w:next w:val="1"/>
    <w:qFormat/>
    <w:uiPriority w:val="0"/>
    <w:pPr>
      <w:widowControl/>
      <w:spacing w:line="360" w:lineRule="auto"/>
      <w:jc w:val="left"/>
    </w:pPr>
    <w:rPr>
      <w:kern w:val="0"/>
      <w:szCs w:val="20"/>
      <w:lang w:eastAsia="en-US"/>
    </w:rPr>
  </w:style>
  <w:style w:type="character" w:customStyle="1" w:styleId="15">
    <w:name w:val="页脚 Char"/>
    <w:basedOn w:val="8"/>
    <w:link w:val="5"/>
    <w:qFormat/>
    <w:uiPriority w:val="99"/>
    <w:rPr>
      <w:rFonts w:ascii="Times New Roman" w:hAnsi="Times New Roman" w:eastAsia="宋体" w:cs="Times New Roman"/>
      <w:sz w:val="18"/>
      <w:szCs w:val="18"/>
    </w:rPr>
  </w:style>
  <w:style w:type="character" w:customStyle="1" w:styleId="16">
    <w:name w:val="正文首行缩进 2 Char"/>
    <w:basedOn w:val="13"/>
    <w:link w:val="6"/>
    <w:semiHidden/>
    <w:qFormat/>
    <w:uiPriority w:val="99"/>
    <w:rPr>
      <w:rFonts w:ascii="Times New Roman" w:hAnsi="Times New Roman" w:eastAsia="宋体" w:cs="Times New Roman"/>
      <w:sz w:val="32"/>
      <w:szCs w:val="24"/>
    </w:rPr>
  </w:style>
  <w:style w:type="character" w:customStyle="1" w:styleId="17">
    <w:name w:val="页眉 Char"/>
    <w:basedOn w:val="8"/>
    <w:link w:val="7"/>
    <w:semiHidden/>
    <w:qFormat/>
    <w:uiPriority w:val="99"/>
    <w:rPr>
      <w:rFonts w:ascii="Times New Roman" w:hAnsi="Times New Roman" w:eastAsia="宋体" w:cs="Times New Roman"/>
      <w:sz w:val="18"/>
      <w:szCs w:val="18"/>
    </w:rPr>
  </w:style>
  <w:style w:type="character" w:customStyle="1" w:styleId="18">
    <w:name w:val="日期 Char"/>
    <w:basedOn w:val="8"/>
    <w:link w:val="4"/>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58</Words>
  <Characters>335</Characters>
  <Lines>2</Lines>
  <Paragraphs>1</Paragraphs>
  <ScaleCrop>false</ScaleCrop>
  <LinksUpToDate>false</LinksUpToDate>
  <CharactersWithSpaces>392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2012-12-12T09:01:00Z</dcterms:created>
  <dc:creator>unknown</dc:creator>
  <cp:lastModifiedBy>liqi@cib.ac.cn</cp:lastModifiedBy>
  <cp:lastPrinted>2016-03-22T02:04:00Z</cp:lastPrinted>
  <dcterms:modified xsi:type="dcterms:W3CDTF">2017-11-21T02:12:54Z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